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75" w:rsidRPr="004A72DF" w:rsidRDefault="00167299">
      <w:pPr>
        <w:pStyle w:val="Style3"/>
        <w:widowControl/>
        <w:spacing w:before="65" w:line="295" w:lineRule="exact"/>
        <w:ind w:left="3402"/>
        <w:jc w:val="left"/>
        <w:rPr>
          <w:rStyle w:val="FontStyle13"/>
          <w:rFonts w:ascii="Century Gothic" w:hAnsi="Century Gothic"/>
          <w:lang w:val="es-ES_tradnl"/>
        </w:rPr>
      </w:pPr>
      <w:r w:rsidRPr="004A72DF">
        <w:rPr>
          <w:rStyle w:val="FontStyle13"/>
          <w:rFonts w:ascii="Century Gothic" w:hAnsi="Century Gothic"/>
          <w:lang w:val="es-ES_tradnl"/>
        </w:rPr>
        <w:t>Secretario</w:t>
      </w:r>
      <w:r w:rsidR="0006165D" w:rsidRPr="004A72DF">
        <w:rPr>
          <w:rStyle w:val="FontStyle13"/>
          <w:rFonts w:ascii="Century Gothic" w:hAnsi="Century Gothic"/>
          <w:lang w:val="es-ES_tradnl"/>
        </w:rPr>
        <w:tab/>
      </w:r>
      <w:r w:rsidRPr="004A72DF">
        <w:rPr>
          <w:rStyle w:val="FontStyle13"/>
          <w:rFonts w:ascii="Century Gothic" w:hAnsi="Century Gothic"/>
          <w:lang w:val="es-ES_tradnl"/>
        </w:rPr>
        <w:t>:</w:t>
      </w:r>
    </w:p>
    <w:p w:rsidR="009C2075" w:rsidRPr="004A72DF" w:rsidRDefault="0006165D">
      <w:pPr>
        <w:pStyle w:val="Style3"/>
        <w:widowControl/>
        <w:spacing w:before="2" w:line="295" w:lineRule="exact"/>
        <w:ind w:left="3402"/>
        <w:rPr>
          <w:rStyle w:val="FontStyle13"/>
          <w:rFonts w:ascii="Century Gothic" w:hAnsi="Century Gothic"/>
          <w:lang w:val="es-ES_tradnl"/>
        </w:rPr>
      </w:pPr>
      <w:r w:rsidRPr="004A72DF">
        <w:rPr>
          <w:rStyle w:val="FontStyle13"/>
          <w:rFonts w:ascii="Century Gothic" w:hAnsi="Century Gothic"/>
          <w:lang w:val="es-ES_tradnl"/>
        </w:rPr>
        <w:t>Expediente</w:t>
      </w:r>
      <w:r w:rsidRPr="004A72DF">
        <w:rPr>
          <w:rStyle w:val="FontStyle13"/>
          <w:rFonts w:ascii="Century Gothic" w:hAnsi="Century Gothic"/>
          <w:lang w:val="es-ES_tradnl"/>
        </w:rPr>
        <w:tab/>
        <w:t>: N°</w:t>
      </w:r>
      <w:r w:rsidR="00167299" w:rsidRPr="004A72DF">
        <w:rPr>
          <w:rStyle w:val="FontStyle13"/>
          <w:rFonts w:ascii="Century Gothic" w:hAnsi="Century Gothic"/>
          <w:lang w:val="es-ES_tradnl"/>
        </w:rPr>
        <w:t xml:space="preserve"> 2006-6759-PA/TC</w:t>
      </w:r>
    </w:p>
    <w:p w:rsidR="009C2075" w:rsidRPr="004A72DF" w:rsidRDefault="00167299">
      <w:pPr>
        <w:pStyle w:val="Style3"/>
        <w:widowControl/>
        <w:spacing w:line="295" w:lineRule="exact"/>
        <w:ind w:left="3402"/>
        <w:jc w:val="left"/>
        <w:rPr>
          <w:rStyle w:val="FontStyle13"/>
          <w:rFonts w:ascii="Century Gothic" w:hAnsi="Century Gothic"/>
          <w:lang w:val="es-ES_tradnl"/>
        </w:rPr>
      </w:pPr>
      <w:r w:rsidRPr="004A72DF">
        <w:rPr>
          <w:rStyle w:val="FontStyle13"/>
          <w:rFonts w:ascii="Century Gothic" w:hAnsi="Century Gothic"/>
          <w:lang w:val="es-ES_tradnl"/>
        </w:rPr>
        <w:t>Cuaderno</w:t>
      </w:r>
      <w:r w:rsidR="0006165D" w:rsidRPr="004A72DF">
        <w:rPr>
          <w:rStyle w:val="FontStyle13"/>
          <w:rFonts w:ascii="Century Gothic" w:hAnsi="Century Gothic"/>
          <w:lang w:val="es-ES_tradnl"/>
        </w:rPr>
        <w:tab/>
      </w:r>
      <w:r w:rsidRPr="004A72DF">
        <w:rPr>
          <w:rStyle w:val="FontStyle13"/>
          <w:rFonts w:ascii="Century Gothic" w:hAnsi="Century Gothic"/>
          <w:lang w:val="es-ES_tradnl"/>
        </w:rPr>
        <w:t>: Principal.</w:t>
      </w:r>
    </w:p>
    <w:p w:rsidR="009C2075" w:rsidRPr="004A72DF" w:rsidRDefault="0006165D">
      <w:pPr>
        <w:pStyle w:val="Style3"/>
        <w:widowControl/>
        <w:spacing w:before="2" w:line="295" w:lineRule="exact"/>
        <w:ind w:left="3402"/>
        <w:jc w:val="left"/>
        <w:rPr>
          <w:rStyle w:val="FontStyle13"/>
          <w:rFonts w:ascii="Century Gothic" w:hAnsi="Century Gothic"/>
          <w:lang w:val="es-ES_tradnl"/>
        </w:rPr>
      </w:pPr>
      <w:r w:rsidRPr="004A72DF">
        <w:rPr>
          <w:rStyle w:val="FontStyle13"/>
          <w:rFonts w:ascii="Century Gothic" w:hAnsi="Century Gothic"/>
          <w:lang w:val="es-ES_tradnl"/>
        </w:rPr>
        <w:t>Escrito N°</w:t>
      </w:r>
      <w:r w:rsidRPr="004A72DF">
        <w:rPr>
          <w:rStyle w:val="FontStyle13"/>
          <w:rFonts w:ascii="Century Gothic" w:hAnsi="Century Gothic"/>
          <w:lang w:val="es-ES_tradnl"/>
        </w:rPr>
        <w:tab/>
      </w:r>
      <w:r w:rsidR="00167299" w:rsidRPr="004A72DF">
        <w:rPr>
          <w:rStyle w:val="FontStyle13"/>
          <w:rFonts w:ascii="Century Gothic" w:hAnsi="Century Gothic"/>
          <w:lang w:val="es-ES_tradnl"/>
        </w:rPr>
        <w:t>:</w:t>
      </w:r>
      <w:r w:rsidR="004A72DF">
        <w:rPr>
          <w:rStyle w:val="FontStyle13"/>
          <w:rFonts w:ascii="Century Gothic" w:hAnsi="Century Gothic"/>
          <w:lang w:val="es-ES_tradnl"/>
        </w:rPr>
        <w:t xml:space="preserve"> 04</w:t>
      </w:r>
      <w:r w:rsidR="00A5341C" w:rsidRPr="004A72DF">
        <w:rPr>
          <w:rStyle w:val="FontStyle13"/>
          <w:rFonts w:ascii="Century Gothic" w:hAnsi="Century Gothic"/>
          <w:lang w:val="es-ES_tradnl"/>
        </w:rPr>
        <w:t>-2011</w:t>
      </w:r>
    </w:p>
    <w:p w:rsidR="009C2075" w:rsidRPr="004A72DF" w:rsidRDefault="00167299">
      <w:pPr>
        <w:pStyle w:val="Style4"/>
        <w:widowControl/>
        <w:spacing w:line="295" w:lineRule="exact"/>
        <w:ind w:left="3402"/>
        <w:jc w:val="left"/>
        <w:rPr>
          <w:rStyle w:val="FontStyle11"/>
          <w:rFonts w:ascii="Century Gothic" w:hAnsi="Century Gothic"/>
          <w:lang w:val="es-ES_tradnl"/>
        </w:rPr>
      </w:pPr>
      <w:r w:rsidRPr="004A72DF">
        <w:rPr>
          <w:rStyle w:val="FontStyle13"/>
          <w:rFonts w:ascii="Century Gothic" w:hAnsi="Century Gothic"/>
          <w:lang w:val="es-ES_tradnl"/>
        </w:rPr>
        <w:t>Sumilla</w:t>
      </w:r>
      <w:r w:rsidR="0006165D" w:rsidRPr="004A72DF">
        <w:rPr>
          <w:rStyle w:val="FontStyle13"/>
          <w:rFonts w:ascii="Century Gothic" w:hAnsi="Century Gothic"/>
          <w:lang w:val="es-ES_tradnl"/>
        </w:rPr>
        <w:tab/>
      </w:r>
      <w:r w:rsidRPr="004A72DF">
        <w:rPr>
          <w:rStyle w:val="FontStyle13"/>
          <w:rFonts w:ascii="Century Gothic" w:hAnsi="Century Gothic"/>
          <w:lang w:val="es-ES_tradnl"/>
        </w:rPr>
        <w:t xml:space="preserve">: </w:t>
      </w:r>
      <w:r w:rsidR="00E87DAC" w:rsidRPr="004A72DF">
        <w:rPr>
          <w:rStyle w:val="FontStyle11"/>
          <w:rFonts w:ascii="Century Gothic" w:hAnsi="Century Gothic"/>
          <w:lang w:val="es-ES_tradnl"/>
        </w:rPr>
        <w:t>Reposición</w:t>
      </w:r>
      <w:r w:rsidRPr="004A72DF">
        <w:rPr>
          <w:rStyle w:val="FontStyle11"/>
          <w:rFonts w:ascii="Century Gothic" w:hAnsi="Century Gothic"/>
          <w:lang w:val="es-ES_tradnl"/>
        </w:rPr>
        <w:t>.</w:t>
      </w:r>
    </w:p>
    <w:p w:rsidR="009C2075" w:rsidRPr="004A72DF" w:rsidRDefault="009C2075">
      <w:pPr>
        <w:pStyle w:val="Style4"/>
        <w:widowControl/>
        <w:spacing w:line="295" w:lineRule="exact"/>
        <w:ind w:left="3402"/>
        <w:jc w:val="left"/>
        <w:rPr>
          <w:rFonts w:ascii="Century Gothic" w:hAnsi="Century Gothic"/>
          <w:lang w:val="es-ES_tradnl"/>
        </w:rPr>
      </w:pPr>
    </w:p>
    <w:p w:rsidR="009C2075" w:rsidRPr="004A72DF" w:rsidRDefault="009C2075">
      <w:pPr>
        <w:pStyle w:val="Style4"/>
        <w:widowControl/>
        <w:pBdr>
          <w:top w:val="single" w:sz="4" w:space="1" w:color="000000"/>
        </w:pBdr>
        <w:spacing w:line="295" w:lineRule="exact"/>
        <w:jc w:val="left"/>
        <w:rPr>
          <w:rFonts w:ascii="Century Gothic" w:hAnsi="Century Gothic"/>
        </w:rPr>
      </w:pPr>
    </w:p>
    <w:p w:rsidR="009C2075" w:rsidRPr="004A72DF" w:rsidRDefault="009C2075">
      <w:pPr>
        <w:pStyle w:val="Style4"/>
        <w:widowControl/>
        <w:spacing w:line="295" w:lineRule="exact"/>
        <w:ind w:left="3850"/>
        <w:jc w:val="left"/>
        <w:rPr>
          <w:rFonts w:ascii="Century Gothic" w:hAnsi="Century Gothic"/>
          <w:lang w:val="es-ES_tradnl"/>
        </w:rPr>
      </w:pPr>
    </w:p>
    <w:p w:rsidR="009C2075" w:rsidRPr="004A72DF" w:rsidRDefault="00167299">
      <w:pPr>
        <w:pStyle w:val="Style4"/>
        <w:widowControl/>
        <w:rPr>
          <w:rStyle w:val="FontStyle11"/>
          <w:rFonts w:ascii="Century Gothic" w:hAnsi="Century Gothic"/>
          <w:lang w:val="es-ES_tradnl"/>
        </w:rPr>
      </w:pPr>
      <w:r w:rsidRPr="004A72DF">
        <w:rPr>
          <w:rStyle w:val="FontStyle11"/>
          <w:rFonts w:ascii="Century Gothic" w:hAnsi="Century Gothic"/>
          <w:lang w:val="es-ES_tradnl"/>
        </w:rPr>
        <w:t>SEÑOR PRESIDENTE DEL TRIBUNAL CONSTITUCIONAL DEL PERÚ:</w:t>
      </w:r>
    </w:p>
    <w:p w:rsidR="009C2075" w:rsidRPr="004A72DF" w:rsidRDefault="009C2075">
      <w:pPr>
        <w:pStyle w:val="Style3"/>
        <w:widowControl/>
        <w:spacing w:line="240" w:lineRule="exact"/>
        <w:ind w:left="1126"/>
        <w:rPr>
          <w:rFonts w:ascii="Century Gothic" w:hAnsi="Century Gothic"/>
          <w:sz w:val="20"/>
          <w:szCs w:val="20"/>
        </w:rPr>
      </w:pPr>
    </w:p>
    <w:p w:rsidR="009C2075" w:rsidRPr="004A72DF" w:rsidRDefault="004A72DF">
      <w:pPr>
        <w:pStyle w:val="Style3"/>
        <w:widowControl/>
        <w:spacing w:before="48" w:line="300" w:lineRule="exact"/>
        <w:rPr>
          <w:rStyle w:val="FontStyle13"/>
          <w:rFonts w:ascii="Century Gothic" w:hAnsi="Century Gothic"/>
          <w:lang w:val="es-ES_tradnl"/>
        </w:rPr>
      </w:pPr>
      <w:r>
        <w:rPr>
          <w:rStyle w:val="FontStyle11"/>
          <w:rFonts w:ascii="Century Gothic" w:hAnsi="Century Gothic"/>
          <w:lang w:val="es-ES_tradnl"/>
        </w:rPr>
        <w:t>FERNANDO GUSTAVO HEINZ RUDOLF GERDT TUDELA</w:t>
      </w:r>
      <w:r w:rsidR="00167299" w:rsidRPr="004A72DF">
        <w:rPr>
          <w:rStyle w:val="FontStyle11"/>
          <w:rFonts w:ascii="Century Gothic" w:hAnsi="Century Gothic"/>
          <w:lang w:val="es-ES_tradnl"/>
        </w:rPr>
        <w:t xml:space="preserve">, </w:t>
      </w:r>
      <w:r w:rsidR="00167299" w:rsidRPr="004A72DF">
        <w:rPr>
          <w:rStyle w:val="FontStyle13"/>
          <w:rFonts w:ascii="Century Gothic" w:hAnsi="Century Gothic"/>
          <w:lang w:val="es-ES_tradnl"/>
        </w:rPr>
        <w:t>en el proceso de amparo seguido por el recurrente en contra del Juez del Primer Juzgado Especializado en lo Civil de Arequipa, a Ud., con el debido respeto me presento y digo:</w:t>
      </w:r>
    </w:p>
    <w:p w:rsidR="009C2075" w:rsidRPr="004A72DF" w:rsidRDefault="009C2075">
      <w:pPr>
        <w:rPr>
          <w:rFonts w:ascii="Century Gothic" w:hAnsi="Century Gothic"/>
        </w:rPr>
      </w:pPr>
    </w:p>
    <w:p w:rsidR="004A72DF" w:rsidRDefault="004A72DF" w:rsidP="0017699D">
      <w:pPr>
        <w:jc w:val="both"/>
        <w:rPr>
          <w:rStyle w:val="FontStyle13"/>
          <w:rFonts w:ascii="Century Gothic" w:hAnsi="Century Gothic"/>
          <w:lang w:val="es-ES_tradnl"/>
        </w:rPr>
      </w:pPr>
      <w:r>
        <w:rPr>
          <w:rStyle w:val="FontStyle13"/>
          <w:rFonts w:ascii="Century Gothic" w:hAnsi="Century Gothic"/>
          <w:lang w:val="es-ES_tradnl"/>
        </w:rPr>
        <w:t>He sido notificado por intermedio de SERPOST de su res</w:t>
      </w:r>
      <w:r w:rsidR="0017699D" w:rsidRPr="004A72DF">
        <w:rPr>
          <w:rStyle w:val="FontStyle13"/>
          <w:rFonts w:ascii="Century Gothic" w:hAnsi="Century Gothic"/>
          <w:lang w:val="es-ES_tradnl"/>
        </w:rPr>
        <w:t xml:space="preserve">olución de fecha 10 de julio de 2011, notificada en Arequipa, </w:t>
      </w:r>
      <w:r w:rsidR="000E79C4" w:rsidRPr="004A72DF">
        <w:rPr>
          <w:rStyle w:val="FontStyle13"/>
          <w:rFonts w:ascii="Century Gothic" w:hAnsi="Century Gothic"/>
          <w:lang w:val="es-ES_tradnl"/>
        </w:rPr>
        <w:t xml:space="preserve">el </w:t>
      </w:r>
      <w:r w:rsidR="0017699D" w:rsidRPr="004A72DF">
        <w:rPr>
          <w:rStyle w:val="FontStyle13"/>
          <w:rFonts w:ascii="Century Gothic" w:hAnsi="Century Gothic"/>
          <w:lang w:val="es-ES_tradnl"/>
        </w:rPr>
        <w:t xml:space="preserve">16 de setiembre de </w:t>
      </w:r>
      <w:r>
        <w:rPr>
          <w:rStyle w:val="FontStyle13"/>
          <w:rFonts w:ascii="Century Gothic" w:hAnsi="Century Gothic"/>
          <w:lang w:val="es-ES_tradnl"/>
        </w:rPr>
        <w:t>2011-09-21.</w:t>
      </w:r>
    </w:p>
    <w:p w:rsidR="004A72DF" w:rsidRDefault="004A72DF" w:rsidP="0017699D">
      <w:pPr>
        <w:jc w:val="both"/>
        <w:rPr>
          <w:rStyle w:val="FontStyle13"/>
          <w:rFonts w:ascii="Century Gothic" w:hAnsi="Century Gothic"/>
          <w:lang w:val="es-ES_tradnl"/>
        </w:rPr>
      </w:pPr>
    </w:p>
    <w:p w:rsidR="000E79C4" w:rsidRPr="004A72DF" w:rsidRDefault="004A72DF" w:rsidP="0017699D">
      <w:pPr>
        <w:jc w:val="both"/>
        <w:rPr>
          <w:rStyle w:val="FontStyle13"/>
          <w:rFonts w:ascii="Century Gothic" w:hAnsi="Century Gothic"/>
          <w:lang w:val="es-ES_tradnl"/>
        </w:rPr>
      </w:pPr>
      <w:r>
        <w:rPr>
          <w:rStyle w:val="FontStyle13"/>
          <w:rFonts w:ascii="Century Gothic" w:hAnsi="Century Gothic"/>
          <w:lang w:val="es-ES_tradnl"/>
        </w:rPr>
        <w:t>No encontrando la misma acorde a la Constitución del Estado y tampoco a Ley</w:t>
      </w:r>
      <w:r w:rsidR="0017699D" w:rsidRPr="004A72DF">
        <w:rPr>
          <w:rStyle w:val="FontStyle13"/>
          <w:rFonts w:ascii="Century Gothic" w:hAnsi="Century Gothic"/>
          <w:lang w:val="es-ES_tradnl"/>
        </w:rPr>
        <w:t>, de conformidad con el Artículo</w:t>
      </w:r>
      <w:r w:rsidR="000E79C4" w:rsidRPr="004A72DF">
        <w:rPr>
          <w:rStyle w:val="FontStyle13"/>
          <w:rFonts w:ascii="Century Gothic" w:hAnsi="Century Gothic"/>
          <w:lang w:val="es-ES_tradnl"/>
        </w:rPr>
        <w:t xml:space="preserve"> 121 del Código Procesal Constitucional, interpongo recurso de reposición, </w:t>
      </w:r>
      <w:r>
        <w:rPr>
          <w:rStyle w:val="FontStyle13"/>
          <w:rFonts w:ascii="Century Gothic" w:hAnsi="Century Gothic"/>
          <w:lang w:val="es-ES_tradnl"/>
        </w:rPr>
        <w:t>por los siguientes fundamentos</w:t>
      </w:r>
      <w:r w:rsidR="000E79C4" w:rsidRPr="004A72DF">
        <w:rPr>
          <w:rStyle w:val="FontStyle13"/>
          <w:rFonts w:ascii="Century Gothic" w:hAnsi="Century Gothic"/>
          <w:lang w:val="es-ES_tradnl"/>
        </w:rPr>
        <w:t>:</w:t>
      </w:r>
    </w:p>
    <w:p w:rsidR="000E79C4" w:rsidRPr="004A72DF" w:rsidRDefault="000E79C4" w:rsidP="0017699D">
      <w:pPr>
        <w:jc w:val="both"/>
        <w:rPr>
          <w:rStyle w:val="FontStyle13"/>
          <w:rFonts w:ascii="Century Gothic" w:hAnsi="Century Gothic"/>
          <w:lang w:val="es-ES_tradnl"/>
        </w:rPr>
      </w:pPr>
    </w:p>
    <w:p w:rsidR="0017699D" w:rsidRPr="004A72DF" w:rsidRDefault="00442265" w:rsidP="000E79C4">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El Tribunal Constitucional, según el Art. 201 de la Constitución del Estado, es el órgano de control de la Constitu</w:t>
      </w:r>
      <w:r w:rsidR="00047E47">
        <w:rPr>
          <w:rStyle w:val="FontStyle13"/>
          <w:rFonts w:ascii="Century Gothic" w:hAnsi="Century Gothic"/>
          <w:lang w:val="es-ES_tradnl"/>
        </w:rPr>
        <w:t>ción. No es en consecuencia un T</w:t>
      </w:r>
      <w:r>
        <w:rPr>
          <w:rStyle w:val="FontStyle13"/>
          <w:rFonts w:ascii="Century Gothic" w:hAnsi="Century Gothic"/>
          <w:lang w:val="es-ES_tradnl"/>
        </w:rPr>
        <w:t>ribunal Civil, Penal, Laboral o Administrativo. Tampoco está dentro de sus atribuciones el modificar la Constitución del Estado.</w:t>
      </w:r>
    </w:p>
    <w:p w:rsidR="000E79C4" w:rsidRPr="004A72DF" w:rsidRDefault="000E79C4" w:rsidP="000E79C4">
      <w:pPr>
        <w:pStyle w:val="Prrafodelista"/>
        <w:jc w:val="both"/>
        <w:rPr>
          <w:rStyle w:val="FontStyle13"/>
          <w:rFonts w:ascii="Century Gothic" w:hAnsi="Century Gothic"/>
          <w:lang w:val="es-ES_tradnl"/>
        </w:rPr>
      </w:pPr>
    </w:p>
    <w:p w:rsidR="000E79C4" w:rsidRPr="004A72DF" w:rsidRDefault="00442265" w:rsidP="000E79C4">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Sus miembros, estando a lo dispuesto por el Art. 38 de la Constitución del Estado, </w:t>
      </w:r>
      <w:r w:rsidR="00047E47">
        <w:rPr>
          <w:rStyle w:val="FontStyle13"/>
          <w:rFonts w:ascii="Century Gothic" w:hAnsi="Century Gothic"/>
          <w:lang w:val="es-ES_tradnl"/>
        </w:rPr>
        <w:t>como todos los peruanos, tienen el deber de cumplir y defender la Constitución y el ordenamiento jurídico de la Nación.</w:t>
      </w:r>
    </w:p>
    <w:p w:rsidR="000E79C4" w:rsidRPr="004A72DF" w:rsidRDefault="000E79C4" w:rsidP="000E79C4">
      <w:pPr>
        <w:pStyle w:val="Prrafodelista"/>
        <w:rPr>
          <w:rStyle w:val="FontStyle13"/>
          <w:rFonts w:ascii="Century Gothic" w:hAnsi="Century Gothic"/>
          <w:lang w:val="es-ES_tradnl"/>
        </w:rPr>
      </w:pPr>
    </w:p>
    <w:p w:rsidR="000E79C4" w:rsidRPr="004A72DF" w:rsidRDefault="00416668" w:rsidP="000E79C4">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La potestad de administrar Justicia emana del pueblo y se ejerce por el Poder Judicial, uno de los tres Poderes del Estado, a través de sus órganos jerárquicos con arreglo a la Constitución y a las Leyes. </w:t>
      </w:r>
    </w:p>
    <w:p w:rsidR="002F71AA" w:rsidRPr="004A72DF" w:rsidRDefault="002F71AA" w:rsidP="002F71AA">
      <w:pPr>
        <w:pStyle w:val="Prrafodelista"/>
        <w:rPr>
          <w:rStyle w:val="FontStyle13"/>
          <w:rFonts w:ascii="Century Gothic" w:hAnsi="Century Gothic"/>
          <w:lang w:val="es-ES_tradnl"/>
        </w:rPr>
      </w:pPr>
    </w:p>
    <w:p w:rsidR="00E06141" w:rsidRPr="004A72DF" w:rsidRDefault="00047E47" w:rsidP="00E06141">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lastRenderedPageBreak/>
        <w:t>Según el Art. 1 de la Constitución del Estado, “</w:t>
      </w:r>
      <w:r w:rsidRPr="00047E47">
        <w:rPr>
          <w:rStyle w:val="FontStyle13"/>
          <w:rFonts w:ascii="Century Gothic" w:hAnsi="Century Gothic"/>
          <w:lang w:val="es-ES_tradnl"/>
        </w:rPr>
        <w:t>La defensa de la persona humana y el respeto de su dignidad son el fin supremo de la sociedad y del Estado”</w:t>
      </w:r>
      <w:r>
        <w:rPr>
          <w:rStyle w:val="FontStyle13"/>
          <w:rFonts w:ascii="Century Gothic" w:hAnsi="Century Gothic"/>
          <w:lang w:val="es-ES_tradnl"/>
        </w:rPr>
        <w:t xml:space="preserve">. </w:t>
      </w:r>
    </w:p>
    <w:p w:rsidR="00047E47" w:rsidRDefault="00047E47" w:rsidP="00047E47">
      <w:pPr>
        <w:suppressAutoHyphens w:val="0"/>
        <w:autoSpaceDE w:val="0"/>
        <w:autoSpaceDN w:val="0"/>
        <w:adjustRightInd w:val="0"/>
        <w:spacing w:line="240" w:lineRule="auto"/>
        <w:jc w:val="both"/>
        <w:rPr>
          <w:rStyle w:val="FontStyle13"/>
          <w:rFonts w:ascii="Century Gothic" w:hAnsi="Century Gothic"/>
          <w:lang w:val="es-ES_tradnl"/>
        </w:rPr>
      </w:pPr>
    </w:p>
    <w:p w:rsidR="00E06141" w:rsidRDefault="00047E47" w:rsidP="00E06141">
      <w:pPr>
        <w:suppressAutoHyphens w:val="0"/>
        <w:autoSpaceDE w:val="0"/>
        <w:autoSpaceDN w:val="0"/>
        <w:adjustRightInd w:val="0"/>
        <w:spacing w:line="240" w:lineRule="auto"/>
        <w:ind w:left="708"/>
        <w:jc w:val="both"/>
        <w:rPr>
          <w:rStyle w:val="FontStyle13"/>
          <w:rFonts w:ascii="Century Gothic" w:hAnsi="Century Gothic"/>
          <w:lang w:val="es-ES_tradnl"/>
        </w:rPr>
      </w:pPr>
      <w:r>
        <w:rPr>
          <w:rStyle w:val="FontStyle13"/>
          <w:rFonts w:ascii="Century Gothic" w:hAnsi="Century Gothic"/>
          <w:lang w:val="es-ES_tradnl"/>
        </w:rPr>
        <w:t xml:space="preserve">No hay referencia alguna en la Constitución del Estado </w:t>
      </w:r>
      <w:r w:rsidR="00E06141">
        <w:rPr>
          <w:rStyle w:val="FontStyle13"/>
          <w:rFonts w:ascii="Century Gothic" w:hAnsi="Century Gothic"/>
          <w:lang w:val="es-ES_tradnl"/>
        </w:rPr>
        <w:t xml:space="preserve">a </w:t>
      </w:r>
      <w:r>
        <w:rPr>
          <w:rStyle w:val="FontStyle13"/>
          <w:rFonts w:ascii="Century Gothic" w:hAnsi="Century Gothic"/>
          <w:lang w:val="es-ES_tradnl"/>
        </w:rPr>
        <w:t>que la defensa de la persona jurídica como podría ser un banco,</w:t>
      </w:r>
      <w:r w:rsidR="00E06141">
        <w:rPr>
          <w:rStyle w:val="FontStyle13"/>
          <w:rFonts w:ascii="Century Gothic" w:hAnsi="Century Gothic"/>
          <w:lang w:val="es-ES_tradnl"/>
        </w:rPr>
        <w:t xml:space="preserve"> por ejemplo,</w:t>
      </w:r>
      <w:r>
        <w:rPr>
          <w:rStyle w:val="FontStyle13"/>
          <w:rFonts w:ascii="Century Gothic" w:hAnsi="Century Gothic"/>
          <w:lang w:val="es-ES_tradnl"/>
        </w:rPr>
        <w:t xml:space="preserve"> sea el fin supremo de la sociedad y del Estado</w:t>
      </w:r>
      <w:r w:rsidR="001D2487">
        <w:rPr>
          <w:rStyle w:val="FontStyle13"/>
          <w:rFonts w:ascii="Century Gothic" w:hAnsi="Century Gothic"/>
          <w:lang w:val="es-ES_tradnl"/>
        </w:rPr>
        <w:t>, pues ésta no tiene derechos fundamentales similares a los de la persona humana</w:t>
      </w:r>
      <w:r>
        <w:rPr>
          <w:rStyle w:val="FontStyle13"/>
          <w:rFonts w:ascii="Century Gothic" w:hAnsi="Century Gothic"/>
          <w:lang w:val="es-ES_tradnl"/>
        </w:rPr>
        <w:t>.</w:t>
      </w:r>
    </w:p>
    <w:p w:rsidR="00E06141" w:rsidRDefault="00E06141" w:rsidP="00047E47">
      <w:pPr>
        <w:suppressAutoHyphens w:val="0"/>
        <w:autoSpaceDE w:val="0"/>
        <w:autoSpaceDN w:val="0"/>
        <w:adjustRightInd w:val="0"/>
        <w:spacing w:line="240" w:lineRule="auto"/>
        <w:jc w:val="both"/>
        <w:rPr>
          <w:rStyle w:val="FontStyle13"/>
          <w:rFonts w:ascii="Century Gothic" w:hAnsi="Century Gothic"/>
          <w:lang w:val="es-ES_tradnl"/>
        </w:rPr>
      </w:pPr>
    </w:p>
    <w:p w:rsidR="00E06141" w:rsidRDefault="001D2487" w:rsidP="00E06141">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El Art. 51 de la Constitución del Estado es claro al señalar la Supremacía de la Constitución, al señalar que ésta prevalece sobre toda norma legal, la Ley, sobre las normas de menor jerarquía y así sucesivamente.</w:t>
      </w:r>
    </w:p>
    <w:p w:rsidR="001D2487" w:rsidRDefault="001D2487" w:rsidP="001D2487">
      <w:pPr>
        <w:pStyle w:val="Prrafodelista"/>
        <w:jc w:val="both"/>
        <w:rPr>
          <w:rStyle w:val="FontStyle13"/>
          <w:rFonts w:ascii="Century Gothic" w:hAnsi="Century Gothic"/>
          <w:lang w:val="es-ES_tradnl"/>
        </w:rPr>
      </w:pPr>
    </w:p>
    <w:p w:rsidR="001D2487" w:rsidRDefault="001D2487" w:rsidP="00E06141">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En consecuencia, cualquier código inclusive el Código Procesal Cons</w:t>
      </w:r>
      <w:r w:rsidR="00794D3B">
        <w:rPr>
          <w:rStyle w:val="FontStyle13"/>
          <w:rFonts w:ascii="Century Gothic" w:hAnsi="Century Gothic"/>
          <w:lang w:val="es-ES_tradnl"/>
        </w:rPr>
        <w:t>titucional, está por debajo y es</w:t>
      </w:r>
      <w:r>
        <w:rPr>
          <w:rStyle w:val="FontStyle13"/>
          <w:rFonts w:ascii="Century Gothic" w:hAnsi="Century Gothic"/>
          <w:lang w:val="es-ES_tradnl"/>
        </w:rPr>
        <w:t xml:space="preserve"> inaplicable cuando existe alguna incompatibilidad entre dicho Código Procesal Constitucional y la Constitución, pues esta prevalece (Art. 138 de la Constitución del Estado).</w:t>
      </w:r>
    </w:p>
    <w:p w:rsidR="001D2487" w:rsidRPr="001D2487" w:rsidRDefault="001D2487" w:rsidP="001D2487">
      <w:pPr>
        <w:pStyle w:val="Prrafodelista"/>
        <w:rPr>
          <w:rStyle w:val="FontStyle13"/>
          <w:rFonts w:ascii="Century Gothic" w:hAnsi="Century Gothic"/>
          <w:lang w:val="es-ES_tradnl"/>
        </w:rPr>
      </w:pPr>
    </w:p>
    <w:p w:rsidR="00C61B6A" w:rsidRDefault="00C61B6A" w:rsidP="00E06141">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La Constitución del Estado establece como “principio y derecho de la función jurisdiccional”, en el Art. 139, numeral 3: “La observancia del debido proceso y la tutela jurisdiccional.”</w:t>
      </w:r>
    </w:p>
    <w:p w:rsidR="00C61B6A" w:rsidRPr="00C61B6A" w:rsidRDefault="00C61B6A" w:rsidP="00C61B6A">
      <w:pPr>
        <w:pStyle w:val="Prrafodelista"/>
        <w:rPr>
          <w:rStyle w:val="FontStyle13"/>
          <w:rFonts w:ascii="Century Gothic" w:hAnsi="Century Gothic"/>
          <w:lang w:val="es-ES_tradnl"/>
        </w:rPr>
      </w:pPr>
    </w:p>
    <w:p w:rsidR="00C61B6A" w:rsidRDefault="00C61B6A" w:rsidP="00E06141">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Así mismo, en el mismo Art. 139, numeral 5, la motivación escrita de las resoluciones judiciales en todas las instancias “con mención expresa de la ley aplicable y de los fundamentos de hecho en que se sustentan, es un principio y un </w:t>
      </w:r>
      <w:r w:rsidRPr="00C61B6A">
        <w:rPr>
          <w:rStyle w:val="FontStyle13"/>
          <w:rFonts w:ascii="Century Gothic" w:hAnsi="Century Gothic"/>
          <w:b/>
          <w:lang w:val="es-ES_tradnl"/>
        </w:rPr>
        <w:t>derecho</w:t>
      </w:r>
      <w:r>
        <w:rPr>
          <w:rStyle w:val="FontStyle13"/>
          <w:rFonts w:ascii="Century Gothic" w:hAnsi="Century Gothic"/>
          <w:lang w:val="es-ES_tradnl"/>
        </w:rPr>
        <w:t xml:space="preserve"> de la función jurisdiccional. </w:t>
      </w:r>
    </w:p>
    <w:p w:rsidR="00C61B6A" w:rsidRPr="00C61B6A" w:rsidRDefault="00C61B6A" w:rsidP="00C61B6A">
      <w:pPr>
        <w:pStyle w:val="Prrafodelista"/>
        <w:rPr>
          <w:rStyle w:val="FontStyle13"/>
          <w:rFonts w:ascii="Century Gothic" w:hAnsi="Century Gothic"/>
          <w:lang w:val="es-ES_tradnl"/>
        </w:rPr>
      </w:pPr>
    </w:p>
    <w:p w:rsidR="00C61B6A" w:rsidRDefault="00C61B6A" w:rsidP="00C61B6A">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El propio Tribunal Constitucional, en su nota de prensa de 20 de julio de 2011 ha señalado que </w:t>
      </w:r>
      <w:r w:rsidRPr="00C61B6A">
        <w:rPr>
          <w:rStyle w:val="FontStyle13"/>
          <w:rFonts w:ascii="Century Gothic" w:hAnsi="Century Gothic"/>
          <w:i/>
          <w:lang w:val="es-ES_tradnl"/>
        </w:rPr>
        <w:t>“La necesidad que las resoluciones judiciales sean motivadas, es un principio y al mismo tiempo un derecho constitucional, precisó el Tribunal”</w:t>
      </w:r>
      <w:r>
        <w:rPr>
          <w:rStyle w:val="FontStyle13"/>
          <w:rFonts w:ascii="Century Gothic" w:hAnsi="Century Gothic"/>
          <w:lang w:val="es-ES_tradnl"/>
        </w:rPr>
        <w:t>.</w:t>
      </w:r>
    </w:p>
    <w:p w:rsidR="00416668" w:rsidRPr="00416668" w:rsidRDefault="00416668" w:rsidP="00416668">
      <w:pPr>
        <w:pStyle w:val="Prrafodelista"/>
        <w:rPr>
          <w:rStyle w:val="FontStyle13"/>
          <w:rFonts w:ascii="Century Gothic" w:hAnsi="Century Gothic"/>
          <w:lang w:val="es-ES_tradnl"/>
        </w:rPr>
      </w:pPr>
    </w:p>
    <w:p w:rsidR="00416668" w:rsidRDefault="000C7E25" w:rsidP="00C61B6A">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Establecido el marco legal, debo mencionar que el presente proceso de amparo es por la violación del debido </w:t>
      </w:r>
      <w:r>
        <w:rPr>
          <w:rStyle w:val="FontStyle13"/>
          <w:rFonts w:ascii="Century Gothic" w:hAnsi="Century Gothic"/>
          <w:lang w:val="es-ES_tradnl"/>
        </w:rPr>
        <w:lastRenderedPageBreak/>
        <w:t>proceso y tutela jurisdiccional cometidos en mi contra en el proceso de ejecución de garantías N° 1997-659 que ha pasado por muchos Juzgados de la Corte Superior de Arequipa y hoy debe estar en el 1er Juzgado Civil. En dicho proceso se viola lo dispuesto por el Art. 139, numeral 2 segundo párrafo y 3 de la Constitución por lo siguiente:</w:t>
      </w:r>
    </w:p>
    <w:p w:rsidR="000C7E25" w:rsidRPr="000C7E25" w:rsidRDefault="000C7E25" w:rsidP="000C7E25">
      <w:pPr>
        <w:pStyle w:val="Prrafodelista"/>
        <w:rPr>
          <w:rStyle w:val="FontStyle13"/>
          <w:rFonts w:ascii="Century Gothic" w:hAnsi="Century Gothic"/>
          <w:lang w:val="es-ES_tradnl"/>
        </w:rPr>
      </w:pPr>
    </w:p>
    <w:p w:rsidR="000C7E25" w:rsidRDefault="000C7E25" w:rsidP="000C7E25">
      <w:pPr>
        <w:pStyle w:val="Prrafodelista"/>
        <w:numPr>
          <w:ilvl w:val="1"/>
          <w:numId w:val="1"/>
        </w:numPr>
        <w:jc w:val="both"/>
        <w:rPr>
          <w:rStyle w:val="FontStyle13"/>
          <w:rFonts w:ascii="Century Gothic" w:hAnsi="Century Gothic"/>
          <w:lang w:val="es-ES_tradnl"/>
        </w:rPr>
      </w:pPr>
      <w:r>
        <w:rPr>
          <w:rStyle w:val="FontStyle13"/>
          <w:rFonts w:ascii="Century Gothic" w:hAnsi="Century Gothic"/>
          <w:lang w:val="es-ES_tradnl"/>
        </w:rPr>
        <w:t xml:space="preserve">Hay violación del debido proceso y a la cosa juzgada porque el </w:t>
      </w:r>
      <w:proofErr w:type="spellStart"/>
      <w:r>
        <w:rPr>
          <w:rStyle w:val="FontStyle13"/>
          <w:rFonts w:ascii="Century Gothic" w:hAnsi="Century Gothic"/>
          <w:lang w:val="es-ES_tradnl"/>
        </w:rPr>
        <w:t>Exp</w:t>
      </w:r>
      <w:proofErr w:type="spellEnd"/>
      <w:r>
        <w:rPr>
          <w:rStyle w:val="FontStyle13"/>
          <w:rFonts w:ascii="Century Gothic" w:hAnsi="Century Gothic"/>
          <w:lang w:val="es-ES_tradnl"/>
        </w:rPr>
        <w:t>. N° 1997-659 de ejecución de garantías es el segundo proceso de cobro del mismo pagaré que indebidamente me fuera ejecutado inicialmente por el Banco del Sur del Perú, banco que perdió el primer proceso N° 217-97-2JC porque dicho pagaré fue declarado nulo por haber sido modificado después de su protesto.</w:t>
      </w:r>
    </w:p>
    <w:p w:rsidR="000C7E25" w:rsidRDefault="000C7E25" w:rsidP="000C7E25">
      <w:pPr>
        <w:pStyle w:val="Prrafodelista"/>
        <w:numPr>
          <w:ilvl w:val="1"/>
          <w:numId w:val="1"/>
        </w:numPr>
        <w:jc w:val="both"/>
        <w:rPr>
          <w:rStyle w:val="FontStyle13"/>
          <w:rFonts w:ascii="Century Gothic" w:hAnsi="Century Gothic"/>
          <w:lang w:val="es-ES_tradnl"/>
        </w:rPr>
      </w:pPr>
      <w:r>
        <w:rPr>
          <w:rStyle w:val="FontStyle13"/>
          <w:rFonts w:ascii="Century Gothic" w:hAnsi="Century Gothic"/>
          <w:lang w:val="es-ES_tradnl"/>
        </w:rPr>
        <w:t>Hay violación al debido proceso</w:t>
      </w:r>
      <w:r w:rsidR="00794D3B">
        <w:rPr>
          <w:rStyle w:val="FontStyle13"/>
          <w:rFonts w:ascii="Century Gothic" w:hAnsi="Century Gothic"/>
          <w:lang w:val="es-ES_tradnl"/>
        </w:rPr>
        <w:t xml:space="preserve"> y a la cosa </w:t>
      </w:r>
      <w:proofErr w:type="spellStart"/>
      <w:r w:rsidR="00794D3B">
        <w:rPr>
          <w:rStyle w:val="FontStyle13"/>
          <w:rFonts w:ascii="Century Gothic" w:hAnsi="Century Gothic"/>
          <w:lang w:val="es-ES_tradnl"/>
        </w:rPr>
        <w:t>uzgada</w:t>
      </w:r>
      <w:proofErr w:type="spellEnd"/>
      <w:r>
        <w:rPr>
          <w:rStyle w:val="FontStyle13"/>
          <w:rFonts w:ascii="Century Gothic" w:hAnsi="Century Gothic"/>
          <w:lang w:val="es-ES_tradnl"/>
        </w:rPr>
        <w:t>, porque el referido pagaré ha sido testado por Orden Judicial como nulo e inexistente c</w:t>
      </w:r>
      <w:r w:rsidR="00794D3B">
        <w:rPr>
          <w:rStyle w:val="FontStyle13"/>
          <w:rFonts w:ascii="Century Gothic" w:hAnsi="Century Gothic"/>
          <w:lang w:val="es-ES_tradnl"/>
        </w:rPr>
        <w:t>omo consecuencia del proceso de</w:t>
      </w:r>
      <w:r>
        <w:rPr>
          <w:rStyle w:val="FontStyle13"/>
          <w:rFonts w:ascii="Century Gothic" w:hAnsi="Century Gothic"/>
          <w:lang w:val="es-ES_tradnl"/>
        </w:rPr>
        <w:t xml:space="preserve"> nulidad de acto jurídico de dicho pagaré, </w:t>
      </w:r>
      <w:proofErr w:type="spellStart"/>
      <w:r>
        <w:rPr>
          <w:rStyle w:val="FontStyle13"/>
          <w:rFonts w:ascii="Century Gothic" w:hAnsi="Century Gothic"/>
          <w:lang w:val="es-ES_tradnl"/>
        </w:rPr>
        <w:t>Exp</w:t>
      </w:r>
      <w:proofErr w:type="spellEnd"/>
      <w:r>
        <w:rPr>
          <w:rStyle w:val="FontStyle13"/>
          <w:rFonts w:ascii="Century Gothic" w:hAnsi="Century Gothic"/>
          <w:lang w:val="es-ES_tradnl"/>
        </w:rPr>
        <w:t xml:space="preserve">. N° 2002-2021-4JC, en el que la Corte Suprema confirmó las sentencias de Vista y Primera Instancia, señalando que </w:t>
      </w:r>
      <w:r w:rsidRPr="00035926">
        <w:rPr>
          <w:rStyle w:val="FontStyle13"/>
          <w:rFonts w:ascii="Century Gothic" w:hAnsi="Century Gothic"/>
          <w:i/>
          <w:lang w:val="es-ES_tradnl"/>
        </w:rPr>
        <w:t>“</w:t>
      </w:r>
      <w:r w:rsidR="00035926" w:rsidRPr="00035926">
        <w:rPr>
          <w:rStyle w:val="FontStyle13"/>
          <w:rFonts w:ascii="Century Gothic" w:hAnsi="Century Gothic"/>
          <w:i/>
          <w:lang w:val="es-ES_tradnl"/>
        </w:rPr>
        <w:t>… siendo que de la sentencia de vista se advierte que la Sala Superior, confirmando el pronunciamiento del Juez, ha declarado fundada en parte la demanda sólo en cuanto declara nulo el pagaré por considerar fundamentalmente que se ha incurrido en nulidad del acto jurídico por fin ilícito, al haberse consignado en el referido título-valor (por el banco) una tasa distinta a la que fuera voluntariamente pactada por las partes…”</w:t>
      </w:r>
      <w:r w:rsidR="002149CF">
        <w:rPr>
          <w:rStyle w:val="FontStyle13"/>
          <w:rFonts w:ascii="Century Gothic" w:hAnsi="Century Gothic"/>
          <w:i/>
          <w:lang w:val="es-ES_tradnl"/>
        </w:rPr>
        <w:t xml:space="preserve"> (CAS </w:t>
      </w:r>
      <w:r w:rsidR="00794D3B">
        <w:rPr>
          <w:rStyle w:val="FontStyle13"/>
          <w:rFonts w:ascii="Century Gothic" w:hAnsi="Century Gothic"/>
          <w:i/>
          <w:lang w:val="es-ES_tradnl"/>
        </w:rPr>
        <w:t>3419-2006-Arequipa</w:t>
      </w:r>
      <w:r w:rsidR="002149CF">
        <w:rPr>
          <w:rStyle w:val="FontStyle13"/>
          <w:rFonts w:ascii="Century Gothic" w:hAnsi="Century Gothic"/>
          <w:i/>
          <w:lang w:val="es-ES_tradnl"/>
        </w:rPr>
        <w:t xml:space="preserve"> de fecha </w:t>
      </w:r>
      <w:r w:rsidR="00794D3B">
        <w:rPr>
          <w:rStyle w:val="FontStyle13"/>
          <w:rFonts w:ascii="Century Gothic" w:hAnsi="Century Gothic"/>
          <w:i/>
          <w:lang w:val="es-ES_tradnl"/>
        </w:rPr>
        <w:t>26 de setiembre del 2006, Sala Civil Permanente de la Corte Suprema de la República</w:t>
      </w:r>
      <w:r w:rsidR="002149CF">
        <w:rPr>
          <w:rStyle w:val="FontStyle13"/>
          <w:rFonts w:ascii="Century Gothic" w:hAnsi="Century Gothic"/>
          <w:i/>
          <w:lang w:val="es-ES_tradnl"/>
        </w:rPr>
        <w:t>)</w:t>
      </w:r>
    </w:p>
    <w:p w:rsidR="00035926" w:rsidRDefault="00035926" w:rsidP="000C7E25">
      <w:pPr>
        <w:pStyle w:val="Prrafodelista"/>
        <w:numPr>
          <w:ilvl w:val="1"/>
          <w:numId w:val="1"/>
        </w:numPr>
        <w:jc w:val="both"/>
        <w:rPr>
          <w:rStyle w:val="FontStyle13"/>
          <w:rFonts w:ascii="Century Gothic" w:hAnsi="Century Gothic"/>
          <w:lang w:val="es-ES_tradnl"/>
        </w:rPr>
      </w:pPr>
      <w:r>
        <w:rPr>
          <w:rStyle w:val="FontStyle13"/>
          <w:rFonts w:ascii="Century Gothic" w:hAnsi="Century Gothic"/>
          <w:lang w:val="es-ES_tradnl"/>
        </w:rPr>
        <w:t xml:space="preserve">Dicho pagaré que sirvió para realizar una pericia contable en el expediente de ejecución, fue adjuntado al proceso por una orden del juzgado, puesto que con la demanda, solo adjuntó el banco la liquidación del saldo basado en el pagaré, como </w:t>
      </w:r>
      <w:r>
        <w:rPr>
          <w:rStyle w:val="FontStyle13"/>
          <w:rFonts w:ascii="Century Gothic" w:hAnsi="Century Gothic"/>
          <w:lang w:val="es-ES_tradnl"/>
        </w:rPr>
        <w:lastRenderedPageBreak/>
        <w:t xml:space="preserve">expresamente el </w:t>
      </w:r>
      <w:proofErr w:type="spellStart"/>
      <w:r>
        <w:rPr>
          <w:rStyle w:val="FontStyle13"/>
          <w:rFonts w:ascii="Century Gothic" w:hAnsi="Century Gothic"/>
          <w:lang w:val="es-ES_tradnl"/>
        </w:rPr>
        <w:t>BancoSur</w:t>
      </w:r>
      <w:proofErr w:type="spellEnd"/>
      <w:r>
        <w:rPr>
          <w:rStyle w:val="FontStyle13"/>
          <w:rFonts w:ascii="Century Gothic" w:hAnsi="Century Gothic"/>
          <w:lang w:val="es-ES_tradnl"/>
        </w:rPr>
        <w:t>, por su escrito N° 10 de 07 de setiembre de 1998, expresa: “El adeudo representado en el pagaré acompañado (hoy nulo e inexistente por tener fin ilícito) es justamente el que da mérito a la liquidación presentada por nuestra parte (</w:t>
      </w:r>
      <w:proofErr w:type="spellStart"/>
      <w:r>
        <w:rPr>
          <w:rStyle w:val="FontStyle13"/>
          <w:rFonts w:ascii="Century Gothic" w:hAnsi="Century Gothic"/>
          <w:lang w:val="es-ES_tradnl"/>
        </w:rPr>
        <w:t>BancoSur</w:t>
      </w:r>
      <w:proofErr w:type="spellEnd"/>
      <w:r>
        <w:rPr>
          <w:rStyle w:val="FontStyle13"/>
          <w:rFonts w:ascii="Century Gothic" w:hAnsi="Century Gothic"/>
          <w:lang w:val="es-ES_tradnl"/>
        </w:rPr>
        <w:t>) para promover el presente proceso de ejecución de garantías, conforme lo exige el Art. 720 del Código Procesal Civil.</w:t>
      </w:r>
    </w:p>
    <w:p w:rsidR="002149CF" w:rsidRDefault="00035926" w:rsidP="000C7E25">
      <w:pPr>
        <w:pStyle w:val="Prrafodelista"/>
        <w:numPr>
          <w:ilvl w:val="1"/>
          <w:numId w:val="1"/>
        </w:numPr>
        <w:jc w:val="both"/>
        <w:rPr>
          <w:rStyle w:val="FontStyle13"/>
          <w:rFonts w:ascii="Century Gothic" w:hAnsi="Century Gothic"/>
          <w:lang w:val="es-ES_tradnl"/>
        </w:rPr>
      </w:pPr>
      <w:r>
        <w:rPr>
          <w:rStyle w:val="FontStyle13"/>
          <w:rFonts w:ascii="Century Gothic" w:hAnsi="Century Gothic"/>
          <w:lang w:val="es-ES_tradnl"/>
        </w:rPr>
        <w:t>Siendo nulo e inexistente el pagaré por tener fin ilícito, es nula la liquidación adjunta a la demanda y en consecuencia no se cumplió con los requisitos del Art. 720 del Código Procesal Ci</w:t>
      </w:r>
      <w:r w:rsidR="002149CF">
        <w:rPr>
          <w:rStyle w:val="FontStyle13"/>
          <w:rFonts w:ascii="Century Gothic" w:hAnsi="Century Gothic"/>
          <w:lang w:val="es-ES_tradnl"/>
        </w:rPr>
        <w:t xml:space="preserve">vil y todos los actuados en dicho proceso, a partir del auto </w:t>
      </w:r>
      <w:proofErr w:type="spellStart"/>
      <w:r w:rsidR="002149CF">
        <w:rPr>
          <w:rStyle w:val="FontStyle13"/>
          <w:rFonts w:ascii="Century Gothic" w:hAnsi="Century Gothic"/>
          <w:lang w:val="es-ES_tradnl"/>
        </w:rPr>
        <w:t>admisorio</w:t>
      </w:r>
      <w:proofErr w:type="spellEnd"/>
      <w:r w:rsidR="002149CF">
        <w:rPr>
          <w:rStyle w:val="FontStyle13"/>
          <w:rFonts w:ascii="Century Gothic" w:hAnsi="Century Gothic"/>
          <w:lang w:val="es-ES_tradnl"/>
        </w:rPr>
        <w:t xml:space="preserve"> son nulos, porque el proceso debería haberlo repuesto el Tribunal Constitucional al estado previo, es decir, al estado de la calificación con la demanda.</w:t>
      </w:r>
    </w:p>
    <w:p w:rsidR="002149CF" w:rsidRDefault="002149CF"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El Tribunal Constitucional, por el contrario, declara infundada la demanda en su resolución de 23 de agosto de 2006, porque </w:t>
      </w:r>
      <w:r w:rsidRPr="00794D3B">
        <w:rPr>
          <w:rStyle w:val="FontStyle13"/>
          <w:rFonts w:ascii="Century Gothic" w:hAnsi="Century Gothic"/>
          <w:i/>
          <w:lang w:val="es-ES_tradnl"/>
        </w:rPr>
        <w:t>“</w:t>
      </w:r>
      <w:r w:rsidR="00794D3B" w:rsidRPr="00794D3B">
        <w:rPr>
          <w:rStyle w:val="FontStyle13"/>
          <w:rFonts w:ascii="Century Gothic" w:hAnsi="Century Gothic"/>
          <w:i/>
          <w:lang w:val="es-ES_tradnl"/>
        </w:rPr>
        <w:t xml:space="preserve">el mandato de ejecución referido no se sustenta en el pagaré mencionado, sino en el dictamen pericial </w:t>
      </w:r>
      <w:r w:rsidR="00794D3B" w:rsidRPr="00794D3B">
        <w:rPr>
          <w:rStyle w:val="FontStyle13"/>
          <w:rFonts w:ascii="Century Gothic" w:hAnsi="Century Gothic"/>
          <w:lang w:val="es-ES_tradnl"/>
        </w:rPr>
        <w:t>(</w:t>
      </w:r>
      <w:r w:rsidR="00794D3B">
        <w:rPr>
          <w:rStyle w:val="FontStyle13"/>
          <w:rFonts w:ascii="Century Gothic" w:hAnsi="Century Gothic"/>
          <w:lang w:val="es-ES_tradnl"/>
        </w:rPr>
        <w:t>calculado sobre la base del</w:t>
      </w:r>
      <w:r w:rsidR="00794D3B" w:rsidRPr="00794D3B">
        <w:rPr>
          <w:rStyle w:val="FontStyle13"/>
          <w:rFonts w:ascii="Century Gothic" w:hAnsi="Century Gothic"/>
          <w:lang w:val="es-ES_tradnl"/>
        </w:rPr>
        <w:t xml:space="preserve"> pagaré nulo</w:t>
      </w:r>
      <w:r w:rsidR="00794D3B">
        <w:rPr>
          <w:rStyle w:val="FontStyle13"/>
          <w:rFonts w:ascii="Century Gothic" w:hAnsi="Century Gothic"/>
          <w:lang w:val="es-ES_tradnl"/>
        </w:rPr>
        <w:t xml:space="preserve"> es inexistente por tener fin ilícito (CAS 3419-2006-Arequipa</w:t>
      </w:r>
      <w:r w:rsidR="00794D3B" w:rsidRPr="00794D3B">
        <w:rPr>
          <w:rStyle w:val="FontStyle13"/>
          <w:rFonts w:ascii="Century Gothic" w:hAnsi="Century Gothic"/>
          <w:lang w:val="es-ES_tradnl"/>
        </w:rPr>
        <w:t>)</w:t>
      </w:r>
      <w:r w:rsidR="00794D3B" w:rsidRPr="00794D3B">
        <w:rPr>
          <w:rStyle w:val="FontStyle13"/>
          <w:rFonts w:ascii="Century Gothic" w:hAnsi="Century Gothic"/>
          <w:i/>
          <w:lang w:val="es-ES_tradnl"/>
        </w:rPr>
        <w:t xml:space="preserve"> que estableció el saldo…</w:t>
      </w:r>
      <w:r w:rsidRPr="00794D3B">
        <w:rPr>
          <w:rStyle w:val="FontStyle13"/>
          <w:rFonts w:ascii="Century Gothic" w:hAnsi="Century Gothic"/>
          <w:i/>
          <w:lang w:val="es-ES_tradnl"/>
        </w:rPr>
        <w:t>”</w:t>
      </w:r>
      <w:r w:rsidR="00794D3B">
        <w:rPr>
          <w:rStyle w:val="FontStyle13"/>
          <w:rFonts w:ascii="Century Gothic" w:hAnsi="Century Gothic"/>
          <w:lang w:val="es-ES_tradnl"/>
        </w:rPr>
        <w:t>, así a secas, esto es</w:t>
      </w:r>
      <w:r>
        <w:rPr>
          <w:rStyle w:val="FontStyle13"/>
          <w:rFonts w:ascii="Century Gothic" w:hAnsi="Century Gothic"/>
          <w:lang w:val="es-ES_tradnl"/>
        </w:rPr>
        <w:t xml:space="preserve"> sin expresar ni la ley aplicable, ni los fundamentos de hecho</w:t>
      </w:r>
      <w:r w:rsidR="00794D3B">
        <w:rPr>
          <w:rStyle w:val="FontStyle13"/>
          <w:rFonts w:ascii="Century Gothic" w:hAnsi="Century Gothic"/>
          <w:lang w:val="es-ES_tradnl"/>
        </w:rPr>
        <w:t xml:space="preserve"> que le permitirían al Tribunal Constitucional convertir lo declarado como inexistente por la Corte Suprema, en existente y lo ilícito en lícito</w:t>
      </w:r>
      <w:r>
        <w:rPr>
          <w:rStyle w:val="FontStyle13"/>
          <w:rFonts w:ascii="Century Gothic" w:hAnsi="Century Gothic"/>
          <w:lang w:val="es-ES_tradnl"/>
        </w:rPr>
        <w:t xml:space="preserve">, violando así lo dispuesto </w:t>
      </w:r>
      <w:r w:rsidR="00794D3B">
        <w:rPr>
          <w:rStyle w:val="FontStyle13"/>
          <w:rFonts w:ascii="Century Gothic" w:hAnsi="Century Gothic"/>
          <w:lang w:val="es-ES_tradnl"/>
        </w:rPr>
        <w:t xml:space="preserve">no solo </w:t>
      </w:r>
      <w:r>
        <w:rPr>
          <w:rStyle w:val="FontStyle13"/>
          <w:rFonts w:ascii="Century Gothic" w:hAnsi="Century Gothic"/>
          <w:lang w:val="es-ES_tradnl"/>
        </w:rPr>
        <w:t>por los numerales 3 y 5 del Art. 139 de la Constitución</w:t>
      </w:r>
      <w:r w:rsidR="00794D3B">
        <w:rPr>
          <w:rStyle w:val="FontStyle13"/>
          <w:rFonts w:ascii="Century Gothic" w:hAnsi="Century Gothic"/>
          <w:lang w:val="es-ES_tradnl"/>
        </w:rPr>
        <w:t>, sino por todo el ordenamiento legal de la Nación</w:t>
      </w:r>
      <w:r>
        <w:rPr>
          <w:rStyle w:val="FontStyle13"/>
          <w:rFonts w:ascii="Century Gothic" w:hAnsi="Century Gothic"/>
          <w:lang w:val="es-ES_tradnl"/>
        </w:rPr>
        <w:t>.</w:t>
      </w:r>
    </w:p>
    <w:p w:rsidR="008A20D3" w:rsidRDefault="00844020"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Pero, hay más,</w:t>
      </w:r>
      <w:r w:rsidR="002149CF">
        <w:rPr>
          <w:rStyle w:val="FontStyle13"/>
          <w:rFonts w:ascii="Century Gothic" w:hAnsi="Century Gothic"/>
          <w:lang w:val="es-ES_tradnl"/>
        </w:rPr>
        <w:t xml:space="preserve"> al pedir una aclaración sobre dicha </w:t>
      </w:r>
      <w:bookmarkStart w:id="0" w:name="_GoBack"/>
      <w:bookmarkEnd w:id="0"/>
      <w:r w:rsidR="002149CF">
        <w:rPr>
          <w:rStyle w:val="FontStyle13"/>
          <w:rFonts w:ascii="Century Gothic" w:hAnsi="Century Gothic"/>
          <w:lang w:val="es-ES_tradnl"/>
        </w:rPr>
        <w:t>resolución, la misma que el T</w:t>
      </w:r>
      <w:r>
        <w:rPr>
          <w:rStyle w:val="FontStyle13"/>
          <w:rFonts w:ascii="Century Gothic" w:hAnsi="Century Gothic"/>
          <w:lang w:val="es-ES_tradnl"/>
        </w:rPr>
        <w:t>ribunal Constitucional demoró 03 años</w:t>
      </w:r>
      <w:r w:rsidR="002149CF">
        <w:rPr>
          <w:rStyle w:val="FontStyle13"/>
          <w:rFonts w:ascii="Century Gothic" w:hAnsi="Century Gothic"/>
          <w:lang w:val="es-ES_tradnl"/>
        </w:rPr>
        <w:t xml:space="preserve"> </w:t>
      </w:r>
      <w:r>
        <w:rPr>
          <w:rStyle w:val="FontStyle13"/>
          <w:rFonts w:ascii="Century Gothic" w:hAnsi="Century Gothic"/>
          <w:lang w:val="es-ES_tradnl"/>
        </w:rPr>
        <w:t>y 25</w:t>
      </w:r>
      <w:r w:rsidR="002149CF">
        <w:rPr>
          <w:rStyle w:val="FontStyle13"/>
          <w:rFonts w:ascii="Century Gothic" w:hAnsi="Century Gothic"/>
          <w:lang w:val="es-ES_tradnl"/>
        </w:rPr>
        <w:t xml:space="preserve"> días en emitir</w:t>
      </w:r>
      <w:r>
        <w:rPr>
          <w:rStyle w:val="FontStyle13"/>
          <w:rFonts w:ascii="Century Gothic" w:hAnsi="Century Gothic"/>
          <w:lang w:val="es-ES_tradnl"/>
        </w:rPr>
        <w:t xml:space="preserve"> su írrita resolución</w:t>
      </w:r>
      <w:r w:rsidR="002149CF">
        <w:rPr>
          <w:rStyle w:val="FontStyle13"/>
          <w:rFonts w:ascii="Century Gothic" w:hAnsi="Century Gothic"/>
          <w:lang w:val="es-ES_tradnl"/>
        </w:rPr>
        <w:t xml:space="preserve">, </w:t>
      </w:r>
      <w:r>
        <w:rPr>
          <w:rStyle w:val="FontStyle13"/>
          <w:rFonts w:ascii="Century Gothic" w:hAnsi="Century Gothic"/>
          <w:lang w:val="es-ES_tradnl"/>
        </w:rPr>
        <w:t xml:space="preserve">porque contiene </w:t>
      </w:r>
      <w:r w:rsidR="002149CF">
        <w:rPr>
          <w:rStyle w:val="FontStyle13"/>
          <w:rFonts w:ascii="Century Gothic" w:hAnsi="Century Gothic"/>
          <w:lang w:val="es-ES_tradnl"/>
        </w:rPr>
        <w:t xml:space="preserve">el voto en discordia del entonces Presidente y Vocal del Tribunal Constitucional, Dr. Vergara Gotelli que claramente señala que vota por la nulidad de la vista de la causa, al haber cambiado la fecha de la resolución miembros del propio Tribunal Constitucional para no tomar en cuenta la resolución </w:t>
      </w:r>
      <w:proofErr w:type="spellStart"/>
      <w:r w:rsidR="002149CF">
        <w:rPr>
          <w:rStyle w:val="FontStyle13"/>
          <w:rFonts w:ascii="Century Gothic" w:hAnsi="Century Gothic"/>
          <w:lang w:val="es-ES_tradnl"/>
        </w:rPr>
        <w:t>Casatoria</w:t>
      </w:r>
      <w:proofErr w:type="spellEnd"/>
      <w:r w:rsidR="002149CF">
        <w:rPr>
          <w:rStyle w:val="FontStyle13"/>
          <w:rFonts w:ascii="Century Gothic" w:hAnsi="Century Gothic"/>
          <w:lang w:val="es-ES_tradnl"/>
        </w:rPr>
        <w:t xml:space="preserve"> CAS</w:t>
      </w:r>
      <w:r>
        <w:rPr>
          <w:rStyle w:val="FontStyle13"/>
          <w:rFonts w:ascii="Century Gothic" w:hAnsi="Century Gothic"/>
          <w:lang w:val="es-ES_tradnl"/>
        </w:rPr>
        <w:t>-3419-2006-Arequipa</w:t>
      </w:r>
      <w:r w:rsidR="002149CF">
        <w:rPr>
          <w:rStyle w:val="FontStyle13"/>
          <w:rFonts w:ascii="Century Gothic" w:hAnsi="Century Gothic"/>
          <w:lang w:val="es-ES_tradnl"/>
        </w:rPr>
        <w:t xml:space="preserve">, lo que se </w:t>
      </w:r>
      <w:r w:rsidR="002149CF">
        <w:rPr>
          <w:rStyle w:val="FontStyle13"/>
          <w:rFonts w:ascii="Century Gothic" w:hAnsi="Century Gothic"/>
          <w:lang w:val="es-ES_tradnl"/>
        </w:rPr>
        <w:lastRenderedPageBreak/>
        <w:t>resume en el numeral 6</w:t>
      </w:r>
      <w:r w:rsidR="008A20D3">
        <w:rPr>
          <w:rStyle w:val="FontStyle13"/>
          <w:rFonts w:ascii="Century Gothic" w:hAnsi="Century Gothic"/>
          <w:lang w:val="es-ES_tradnl"/>
        </w:rPr>
        <w:t xml:space="preserve"> del voto singular del Magistrado Vergara Gotelli que literalmente indica:</w:t>
      </w:r>
    </w:p>
    <w:p w:rsidR="008A20D3" w:rsidRPr="008A20D3" w:rsidRDefault="008A20D3" w:rsidP="008A20D3">
      <w:pPr>
        <w:pStyle w:val="Prrafodelista"/>
        <w:ind w:left="1416"/>
        <w:jc w:val="both"/>
        <w:rPr>
          <w:rStyle w:val="FontStyle13"/>
          <w:rFonts w:ascii="Century Gothic" w:hAnsi="Century Gothic"/>
          <w:i/>
          <w:lang w:val="es-ES_tradnl"/>
        </w:rPr>
      </w:pPr>
      <w:r w:rsidRPr="008A20D3">
        <w:rPr>
          <w:rStyle w:val="FontStyle13"/>
          <w:rFonts w:ascii="Century Gothic" w:hAnsi="Century Gothic"/>
          <w:i/>
          <w:lang w:val="es-ES_tradnl"/>
        </w:rPr>
        <w:t xml:space="preserve">“6. Que no habiéndose valorado los medios de prueba adjuntados por el recurrente con anterioridad a la emisión de la resolución, </w:t>
      </w:r>
      <w:r w:rsidRPr="00844020">
        <w:rPr>
          <w:rStyle w:val="FontStyle13"/>
          <w:rFonts w:ascii="Century Gothic" w:hAnsi="Century Gothic"/>
          <w:b/>
          <w:i/>
          <w:lang w:val="es-ES_tradnl"/>
        </w:rPr>
        <w:t xml:space="preserve">se ha cometido un vicio insubsanable que acarrea su nulidad </w:t>
      </w:r>
      <w:r w:rsidR="00844020" w:rsidRPr="00844020">
        <w:rPr>
          <w:rStyle w:val="FontStyle13"/>
          <w:rFonts w:ascii="Century Gothic" w:hAnsi="Century Gothic"/>
          <w:b/>
          <w:i/>
          <w:lang w:val="es-ES_tradnl"/>
        </w:rPr>
        <w:t>toda vez que se ha acreditado la</w:t>
      </w:r>
      <w:r w:rsidRPr="00844020">
        <w:rPr>
          <w:rStyle w:val="FontStyle13"/>
          <w:rFonts w:ascii="Century Gothic" w:hAnsi="Century Gothic"/>
          <w:b/>
          <w:i/>
          <w:lang w:val="es-ES_tradnl"/>
        </w:rPr>
        <w:t xml:space="preserve"> no actuación y valoración de los medios de prueba alcanzados a esta sede oportunamente vulnerándose con ello el derecho de defensa y el debido proceso del recurrente.</w:t>
      </w:r>
      <w:r w:rsidRPr="008A20D3">
        <w:rPr>
          <w:rStyle w:val="FontStyle13"/>
          <w:rFonts w:ascii="Century Gothic" w:hAnsi="Century Gothic"/>
          <w:i/>
          <w:lang w:val="es-ES_tradnl"/>
        </w:rPr>
        <w:t>”</w:t>
      </w:r>
    </w:p>
    <w:p w:rsidR="008A20D3" w:rsidRDefault="008A20D3"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P</w:t>
      </w:r>
      <w:r w:rsidR="00844020">
        <w:rPr>
          <w:rStyle w:val="FontStyle13"/>
          <w:rFonts w:ascii="Century Gothic" w:hAnsi="Century Gothic"/>
          <w:lang w:val="es-ES_tradnl"/>
        </w:rPr>
        <w:t>ara fundamentar su resolución como</w:t>
      </w:r>
      <w:r>
        <w:rPr>
          <w:rStyle w:val="FontStyle13"/>
          <w:rFonts w:ascii="Century Gothic" w:hAnsi="Century Gothic"/>
          <w:lang w:val="es-ES_tradnl"/>
        </w:rPr>
        <w:t xml:space="preserve"> Infundada la Acción de Amparo, los otros señores sostienen la tesis que se habría establecido la obligación con la pericia del pagaré nulo e inexistente, obrante en fojas, también inexistentes por obra de la sentencia del proceso terminado de nulidad de acto jurídico del pagaré </w:t>
      </w:r>
      <w:proofErr w:type="spellStart"/>
      <w:r>
        <w:rPr>
          <w:rStyle w:val="FontStyle13"/>
          <w:rFonts w:ascii="Century Gothic" w:hAnsi="Century Gothic"/>
          <w:lang w:val="es-ES_tradnl"/>
        </w:rPr>
        <w:t>Exp</w:t>
      </w:r>
      <w:proofErr w:type="spellEnd"/>
      <w:r>
        <w:rPr>
          <w:rStyle w:val="FontStyle13"/>
          <w:rFonts w:ascii="Century Gothic" w:hAnsi="Century Gothic"/>
          <w:lang w:val="es-ES_tradnl"/>
        </w:rPr>
        <w:t xml:space="preserve">. 2001-2021. </w:t>
      </w:r>
    </w:p>
    <w:p w:rsidR="007B5F21" w:rsidRDefault="008A20D3"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Pretenden así que un acto jurí</w:t>
      </w:r>
      <w:r w:rsidR="007B5F21">
        <w:rPr>
          <w:rStyle w:val="FontStyle13"/>
          <w:rFonts w:ascii="Century Gothic" w:hAnsi="Century Gothic"/>
          <w:lang w:val="es-ES_tradnl"/>
        </w:rPr>
        <w:t>dico nulo e inexistente y que la comisión de un</w:t>
      </w:r>
      <w:r>
        <w:rPr>
          <w:rStyle w:val="FontStyle13"/>
          <w:rFonts w:ascii="Century Gothic" w:hAnsi="Century Gothic"/>
          <w:lang w:val="es-ES_tradnl"/>
        </w:rPr>
        <w:t xml:space="preserve"> delito perseguible de oficio, tengan efectos jurídicos, argumento </w:t>
      </w:r>
      <w:r w:rsidR="00844020" w:rsidRPr="00844020">
        <w:rPr>
          <w:rStyle w:val="FontStyle13"/>
          <w:rFonts w:ascii="Century Gothic" w:hAnsi="Century Gothic"/>
          <w:i/>
          <w:lang w:val="es-ES_tradnl"/>
        </w:rPr>
        <w:t>ultra</w:t>
      </w:r>
      <w:r w:rsidRPr="00844020">
        <w:rPr>
          <w:rStyle w:val="FontStyle13"/>
          <w:rFonts w:ascii="Century Gothic" w:hAnsi="Century Gothic"/>
          <w:i/>
          <w:lang w:val="es-ES_tradnl"/>
        </w:rPr>
        <w:t xml:space="preserve"> </w:t>
      </w:r>
      <w:proofErr w:type="spellStart"/>
      <w:r w:rsidRPr="00844020">
        <w:rPr>
          <w:rStyle w:val="FontStyle13"/>
          <w:rFonts w:ascii="Century Gothic" w:hAnsi="Century Gothic"/>
          <w:i/>
          <w:lang w:val="es-ES_tradnl"/>
        </w:rPr>
        <w:t>petita</w:t>
      </w:r>
      <w:proofErr w:type="spellEnd"/>
      <w:r>
        <w:rPr>
          <w:rStyle w:val="FontStyle13"/>
          <w:rFonts w:ascii="Century Gothic" w:hAnsi="Century Gothic"/>
          <w:lang w:val="es-ES_tradnl"/>
        </w:rPr>
        <w:t xml:space="preserve"> de orden civil, que no puede ir contra las normas constitucionales contenidas en el Art. 139, numerales 3 y 5, además que la resolución tendría entonces el mismo fin ilícito que el ya establecido por la Corte Suprema en el </w:t>
      </w:r>
      <w:proofErr w:type="spellStart"/>
      <w:r>
        <w:rPr>
          <w:rStyle w:val="FontStyle13"/>
          <w:rFonts w:ascii="Century Gothic" w:hAnsi="Century Gothic"/>
          <w:lang w:val="es-ES_tradnl"/>
        </w:rPr>
        <w:t>Exp</w:t>
      </w:r>
      <w:proofErr w:type="spellEnd"/>
      <w:r>
        <w:rPr>
          <w:rStyle w:val="FontStyle13"/>
          <w:rFonts w:ascii="Century Gothic" w:hAnsi="Century Gothic"/>
          <w:lang w:val="es-ES_tradnl"/>
        </w:rPr>
        <w:t>. N° 2002-2021</w:t>
      </w:r>
      <w:r w:rsidR="007B5F21">
        <w:rPr>
          <w:rStyle w:val="FontStyle13"/>
          <w:rFonts w:ascii="Century Gothic" w:hAnsi="Century Gothic"/>
          <w:lang w:val="es-ES_tradnl"/>
        </w:rPr>
        <w:t>, algo que en el actual gobierno, no es en forma alguna aceptable.</w:t>
      </w:r>
    </w:p>
    <w:p w:rsidR="00357062" w:rsidRDefault="007B5F21"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Pero, siendo la violación al derecho de defensa y al Debido Proceso mencionadas en el Voto Singular del Magistrado Vergara Gotelli, </w:t>
      </w:r>
      <w:r w:rsidR="00357062" w:rsidRPr="00357062">
        <w:rPr>
          <w:rStyle w:val="FontStyle13"/>
          <w:rFonts w:ascii="Century Gothic" w:hAnsi="Century Gothic"/>
          <w:b/>
          <w:lang w:val="es-ES_tradnl"/>
        </w:rPr>
        <w:t>violaciones constitucionales efectuadas por el propio Tribunal Constitucional,</w:t>
      </w:r>
      <w:r w:rsidR="00357062">
        <w:rPr>
          <w:rStyle w:val="FontStyle13"/>
          <w:rFonts w:ascii="Century Gothic" w:hAnsi="Century Gothic"/>
          <w:lang w:val="es-ES_tradnl"/>
        </w:rPr>
        <w:t xml:space="preserve"> los demás señores no podían esgrimir argumentos civiles al margen de la Ley, para votar cuando había violación constitucional en el propio Tribunal y luego declarar ilegalmente y con clara violación constitucional, infundada la demanda de amparo.</w:t>
      </w:r>
    </w:p>
    <w:p w:rsidR="00035926" w:rsidRDefault="007B5F21"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 </w:t>
      </w:r>
      <w:r w:rsidR="002149CF">
        <w:rPr>
          <w:rStyle w:val="FontStyle13"/>
          <w:rFonts w:ascii="Century Gothic" w:hAnsi="Century Gothic"/>
          <w:lang w:val="es-ES_tradnl"/>
        </w:rPr>
        <w:t xml:space="preserve"> </w:t>
      </w:r>
      <w:r w:rsidR="00035926">
        <w:rPr>
          <w:rStyle w:val="FontStyle13"/>
          <w:rFonts w:ascii="Century Gothic" w:hAnsi="Century Gothic"/>
          <w:lang w:val="es-ES_tradnl"/>
        </w:rPr>
        <w:t xml:space="preserve"> </w:t>
      </w:r>
      <w:r w:rsidR="00357062">
        <w:rPr>
          <w:rStyle w:val="FontStyle13"/>
          <w:rFonts w:ascii="Century Gothic" w:hAnsi="Century Gothic"/>
          <w:lang w:val="es-ES_tradnl"/>
        </w:rPr>
        <w:t xml:space="preserve">Más aún, se me trata de amedrentar por defender mis derechos constitucionales y tanto a mi como a mi abogado defensor se nos multa, resolución que recurrimos y que resuelve el nuevo miembro del Tribunal Constitucional, señor </w:t>
      </w:r>
      <w:proofErr w:type="spellStart"/>
      <w:r w:rsidR="00357062">
        <w:rPr>
          <w:rStyle w:val="FontStyle13"/>
          <w:rFonts w:ascii="Century Gothic" w:hAnsi="Century Gothic"/>
          <w:lang w:val="es-ES_tradnl"/>
        </w:rPr>
        <w:t>Urviola</w:t>
      </w:r>
      <w:proofErr w:type="spellEnd"/>
      <w:r w:rsidR="00357062">
        <w:rPr>
          <w:rStyle w:val="FontStyle13"/>
          <w:rFonts w:ascii="Century Gothic" w:hAnsi="Century Gothic"/>
          <w:lang w:val="es-ES_tradnl"/>
        </w:rPr>
        <w:t xml:space="preserve"> </w:t>
      </w:r>
      <w:proofErr w:type="spellStart"/>
      <w:r w:rsidR="00357062">
        <w:rPr>
          <w:rStyle w:val="FontStyle13"/>
          <w:rFonts w:ascii="Century Gothic" w:hAnsi="Century Gothic"/>
          <w:lang w:val="es-ES_tradnl"/>
        </w:rPr>
        <w:t>Hani</w:t>
      </w:r>
      <w:proofErr w:type="spellEnd"/>
      <w:r w:rsidR="00357062">
        <w:rPr>
          <w:rStyle w:val="FontStyle13"/>
          <w:rFonts w:ascii="Century Gothic" w:hAnsi="Century Gothic"/>
          <w:lang w:val="es-ES_tradnl"/>
        </w:rPr>
        <w:t xml:space="preserve">, quien había sido abogado y apoderado del Banco de Crédito del Perú, durante el tiempo que </w:t>
      </w:r>
      <w:r w:rsidR="00357062">
        <w:rPr>
          <w:rStyle w:val="FontStyle13"/>
          <w:rFonts w:ascii="Century Gothic" w:hAnsi="Century Gothic"/>
          <w:lang w:val="es-ES_tradnl"/>
        </w:rPr>
        <w:lastRenderedPageBreak/>
        <w:t>trabajó para dicha persona jurídica</w:t>
      </w:r>
      <w:r w:rsidR="003D5C4D">
        <w:rPr>
          <w:rStyle w:val="FontStyle13"/>
          <w:rFonts w:ascii="Century Gothic" w:hAnsi="Century Gothic"/>
          <w:lang w:val="es-ES_tradnl"/>
        </w:rPr>
        <w:t>, resolviendo por declarar “</w:t>
      </w:r>
      <w:r w:rsidR="00844020">
        <w:rPr>
          <w:rStyle w:val="FontStyle13"/>
          <w:rFonts w:ascii="Century Gothic" w:hAnsi="Century Gothic"/>
          <w:lang w:val="es-ES_tradnl"/>
        </w:rPr>
        <w:t>Improcedente</w:t>
      </w:r>
      <w:r w:rsidR="003D5C4D">
        <w:rPr>
          <w:rStyle w:val="FontStyle13"/>
          <w:rFonts w:ascii="Century Gothic" w:hAnsi="Century Gothic"/>
          <w:lang w:val="es-ES_tradnl"/>
        </w:rPr>
        <w:t>” mi pedido y el de dos otras partes en una sola resolución, a pesar que cada uno tenía argumentos legales diferentes</w:t>
      </w:r>
      <w:r w:rsidR="00844020">
        <w:rPr>
          <w:rStyle w:val="FontStyle13"/>
          <w:rFonts w:ascii="Century Gothic" w:hAnsi="Century Gothic"/>
          <w:lang w:val="es-ES_tradnl"/>
        </w:rPr>
        <w:t>, mediante resolución de 05 de julio de 2010</w:t>
      </w:r>
      <w:r w:rsidR="00357062">
        <w:rPr>
          <w:rStyle w:val="FontStyle13"/>
          <w:rFonts w:ascii="Century Gothic" w:hAnsi="Century Gothic"/>
          <w:lang w:val="es-ES_tradnl"/>
        </w:rPr>
        <w:t>.</w:t>
      </w:r>
    </w:p>
    <w:p w:rsidR="00357062" w:rsidRDefault="00357062"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No pudiendo ser Juez y Parte, se pidió la nulidad de la resolución en la que firmaba, presentando copia de sus poderes otorgado por escritura pública por el Banco de Crédito</w:t>
      </w:r>
      <w:r w:rsidR="00844020">
        <w:rPr>
          <w:rStyle w:val="FontStyle13"/>
          <w:rFonts w:ascii="Century Gothic" w:hAnsi="Century Gothic"/>
          <w:lang w:val="es-ES_tradnl"/>
        </w:rPr>
        <w:t>, mediante escrito de 16 de noviembre de 2010</w:t>
      </w:r>
    </w:p>
    <w:p w:rsidR="00357062" w:rsidRDefault="00357062"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Los miembros del Tribunal Constitucional señores, </w:t>
      </w:r>
      <w:proofErr w:type="spellStart"/>
      <w:r>
        <w:rPr>
          <w:rStyle w:val="FontStyle13"/>
          <w:rFonts w:ascii="Century Gothic" w:hAnsi="Century Gothic"/>
          <w:lang w:val="es-ES_tradnl"/>
        </w:rPr>
        <w:t>Mesia</w:t>
      </w:r>
      <w:proofErr w:type="spellEnd"/>
      <w:r>
        <w:rPr>
          <w:rStyle w:val="FontStyle13"/>
          <w:rFonts w:ascii="Century Gothic" w:hAnsi="Century Gothic"/>
          <w:lang w:val="es-ES_tradnl"/>
        </w:rPr>
        <w:t xml:space="preserve">, </w:t>
      </w:r>
      <w:proofErr w:type="spellStart"/>
      <w:r>
        <w:rPr>
          <w:rStyle w:val="FontStyle13"/>
          <w:rFonts w:ascii="Century Gothic" w:hAnsi="Century Gothic"/>
          <w:lang w:val="es-ES_tradnl"/>
        </w:rPr>
        <w:t>Alvarez</w:t>
      </w:r>
      <w:proofErr w:type="spellEnd"/>
      <w:r>
        <w:rPr>
          <w:rStyle w:val="FontStyle13"/>
          <w:rFonts w:ascii="Century Gothic" w:hAnsi="Century Gothic"/>
          <w:lang w:val="es-ES_tradnl"/>
        </w:rPr>
        <w:t>, Calle, Cruz y Beaumont, un año después, e</w:t>
      </w:r>
      <w:r w:rsidR="00844020">
        <w:rPr>
          <w:rStyle w:val="FontStyle13"/>
          <w:rFonts w:ascii="Century Gothic" w:hAnsi="Century Gothic"/>
          <w:lang w:val="es-ES_tradnl"/>
        </w:rPr>
        <w:t>miten la resolución de fecha 10 de junio de 2011 que literalmente dice así</w:t>
      </w:r>
      <w:r>
        <w:rPr>
          <w:rStyle w:val="FontStyle13"/>
          <w:rFonts w:ascii="Century Gothic" w:hAnsi="Century Gothic"/>
          <w:lang w:val="es-ES_tradnl"/>
        </w:rPr>
        <w:t>:</w:t>
      </w:r>
    </w:p>
    <w:p w:rsidR="00357062" w:rsidRDefault="00357062" w:rsidP="00357062">
      <w:pPr>
        <w:pStyle w:val="Prrafodelista"/>
        <w:jc w:val="both"/>
        <w:rPr>
          <w:rStyle w:val="FontStyle13"/>
          <w:rFonts w:ascii="Century Gothic" w:hAnsi="Century Gothic"/>
          <w:lang w:val="es-ES_tradnl"/>
        </w:rPr>
      </w:pPr>
      <w:r w:rsidRPr="00844020">
        <w:rPr>
          <w:rStyle w:val="FontStyle13"/>
          <w:rFonts w:ascii="Century Gothic" w:hAnsi="Century Gothic"/>
          <w:i/>
          <w:lang w:val="es-ES_tradnl"/>
        </w:rPr>
        <w:t>“</w:t>
      </w:r>
      <w:r w:rsidR="00844020" w:rsidRPr="00844020">
        <w:rPr>
          <w:rStyle w:val="FontStyle13"/>
          <w:rFonts w:ascii="Century Gothic" w:hAnsi="Century Gothic"/>
          <w:i/>
          <w:lang w:val="es-ES_tradnl"/>
        </w:rPr>
        <w:t>….CONSIDERANDO: que el Magistrad</w:t>
      </w:r>
      <w:r w:rsidRPr="00844020">
        <w:rPr>
          <w:rStyle w:val="FontStyle13"/>
          <w:rFonts w:ascii="Century Gothic" w:hAnsi="Century Gothic"/>
          <w:i/>
          <w:lang w:val="es-ES_tradnl"/>
        </w:rPr>
        <w:t xml:space="preserve">o </w:t>
      </w:r>
      <w:proofErr w:type="spellStart"/>
      <w:r w:rsidRPr="00844020">
        <w:rPr>
          <w:rStyle w:val="FontStyle13"/>
          <w:rFonts w:ascii="Century Gothic" w:hAnsi="Century Gothic"/>
          <w:i/>
          <w:lang w:val="es-ES_tradnl"/>
        </w:rPr>
        <w:t>Urviola</w:t>
      </w:r>
      <w:proofErr w:type="spellEnd"/>
      <w:r w:rsidRPr="00844020">
        <w:rPr>
          <w:rStyle w:val="FontStyle13"/>
          <w:rFonts w:ascii="Century Gothic" w:hAnsi="Century Gothic"/>
          <w:i/>
          <w:lang w:val="es-ES_tradnl"/>
        </w:rPr>
        <w:t xml:space="preserve"> </w:t>
      </w:r>
      <w:proofErr w:type="spellStart"/>
      <w:r w:rsidRPr="00844020">
        <w:rPr>
          <w:rStyle w:val="FontStyle13"/>
          <w:rFonts w:ascii="Century Gothic" w:hAnsi="Century Gothic"/>
          <w:i/>
          <w:lang w:val="es-ES_tradnl"/>
        </w:rPr>
        <w:t>Hani</w:t>
      </w:r>
      <w:proofErr w:type="spellEnd"/>
      <w:r w:rsidRPr="00844020">
        <w:rPr>
          <w:rStyle w:val="FontStyle13"/>
          <w:rFonts w:ascii="Century Gothic" w:hAnsi="Century Gothic"/>
          <w:i/>
          <w:lang w:val="es-ES_tradnl"/>
        </w:rPr>
        <w:t xml:space="preserve"> ha solicitado que se tenga por no puesta su firma; </w:t>
      </w:r>
      <w:r w:rsidR="003D5C4D" w:rsidRPr="00844020">
        <w:rPr>
          <w:rStyle w:val="FontStyle13"/>
          <w:rFonts w:ascii="Century Gothic" w:hAnsi="Century Gothic"/>
          <w:i/>
          <w:lang w:val="es-ES_tradnl"/>
        </w:rPr>
        <w:t>Que su participación ocurrió luego de q</w:t>
      </w:r>
      <w:r w:rsidR="00844020" w:rsidRPr="00844020">
        <w:rPr>
          <w:rStyle w:val="FontStyle13"/>
          <w:rFonts w:ascii="Century Gothic" w:hAnsi="Century Gothic"/>
          <w:i/>
          <w:lang w:val="es-ES_tradnl"/>
        </w:rPr>
        <w:t>u</w:t>
      </w:r>
      <w:r w:rsidR="003D5C4D" w:rsidRPr="00844020">
        <w:rPr>
          <w:rStyle w:val="FontStyle13"/>
          <w:rFonts w:ascii="Century Gothic" w:hAnsi="Century Gothic"/>
          <w:i/>
          <w:lang w:val="es-ES_tradnl"/>
        </w:rPr>
        <w:t>e se emitió la resolución que resolvió la pretensión c</w:t>
      </w:r>
      <w:r w:rsidR="00844020" w:rsidRPr="00844020">
        <w:rPr>
          <w:rStyle w:val="FontStyle13"/>
          <w:rFonts w:ascii="Century Gothic" w:hAnsi="Century Gothic"/>
          <w:i/>
          <w:lang w:val="es-ES_tradnl"/>
        </w:rPr>
        <w:t>ontenida en la demanda, esto es</w:t>
      </w:r>
      <w:r w:rsidR="003D5C4D" w:rsidRPr="00844020">
        <w:rPr>
          <w:rStyle w:val="FontStyle13"/>
          <w:rFonts w:ascii="Century Gothic" w:hAnsi="Century Gothic"/>
          <w:i/>
          <w:lang w:val="es-ES_tradnl"/>
        </w:rPr>
        <w:t xml:space="preserve"> un pedido que por cierto fue rechazado </w:t>
      </w:r>
      <w:r w:rsidR="003D5C4D" w:rsidRPr="00844020">
        <w:rPr>
          <w:rStyle w:val="FontStyle13"/>
          <w:rFonts w:ascii="Century Gothic" w:hAnsi="Century Gothic"/>
          <w:b/>
          <w:lang w:val="es-ES_tradnl"/>
        </w:rPr>
        <w:t>(en el que existe el voto singular del Dr. Vergara Gotelli por violación al Debido Proceso y Derecho de Defensa por el propio Tribunal Constitucional)</w:t>
      </w:r>
      <w:r w:rsidR="003D5C4D" w:rsidRPr="00844020">
        <w:rPr>
          <w:rStyle w:val="FontStyle13"/>
          <w:rFonts w:ascii="Century Gothic" w:hAnsi="Century Gothic"/>
          <w:i/>
          <w:lang w:val="es-ES_tradnl"/>
        </w:rPr>
        <w:t xml:space="preserve">…. SE RESUELVE: Téngase por no puesta la firma del Magistrado </w:t>
      </w:r>
      <w:proofErr w:type="spellStart"/>
      <w:r w:rsidR="003D5C4D" w:rsidRPr="00844020">
        <w:rPr>
          <w:rStyle w:val="FontStyle13"/>
          <w:rFonts w:ascii="Century Gothic" w:hAnsi="Century Gothic"/>
          <w:i/>
          <w:lang w:val="es-ES_tradnl"/>
        </w:rPr>
        <w:t>Urviola</w:t>
      </w:r>
      <w:proofErr w:type="spellEnd"/>
      <w:r w:rsidR="003D5C4D" w:rsidRPr="00844020">
        <w:rPr>
          <w:rStyle w:val="FontStyle13"/>
          <w:rFonts w:ascii="Century Gothic" w:hAnsi="Century Gothic"/>
          <w:i/>
          <w:lang w:val="es-ES_tradnl"/>
        </w:rPr>
        <w:t xml:space="preserve"> </w:t>
      </w:r>
      <w:proofErr w:type="spellStart"/>
      <w:r w:rsidR="003D5C4D" w:rsidRPr="00844020">
        <w:rPr>
          <w:rStyle w:val="FontStyle13"/>
          <w:rFonts w:ascii="Century Gothic" w:hAnsi="Century Gothic"/>
          <w:i/>
          <w:lang w:val="es-ES_tradnl"/>
        </w:rPr>
        <w:t>Hani</w:t>
      </w:r>
      <w:proofErr w:type="spellEnd"/>
      <w:r w:rsidR="003D5C4D" w:rsidRPr="00844020">
        <w:rPr>
          <w:rStyle w:val="FontStyle13"/>
          <w:rFonts w:ascii="Century Gothic" w:hAnsi="Century Gothic"/>
          <w:i/>
          <w:lang w:val="es-ES_tradnl"/>
        </w:rPr>
        <w:t xml:space="preserve"> en las resoluciones emitidas con fecha 5 de julio de 2010.</w:t>
      </w:r>
      <w:r w:rsidR="003D5C4D">
        <w:rPr>
          <w:rStyle w:val="FontStyle13"/>
          <w:rFonts w:ascii="Century Gothic" w:hAnsi="Century Gothic"/>
          <w:lang w:val="es-ES_tradnl"/>
        </w:rPr>
        <w:t xml:space="preserve"> (Resolución del TC de 10 de Junio de 2011)</w:t>
      </w:r>
    </w:p>
    <w:p w:rsidR="00357062" w:rsidRDefault="00357062"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 </w:t>
      </w:r>
      <w:r w:rsidR="003D5C4D">
        <w:rPr>
          <w:rStyle w:val="FontStyle13"/>
          <w:rFonts w:ascii="Century Gothic" w:hAnsi="Century Gothic"/>
          <w:lang w:val="es-ES_tradnl"/>
        </w:rPr>
        <w:t>Y ¿qué fue de la mención expresa de la ley aplicable (no existe) y de los fundamentos de hecho en que se sustenta (que el</w:t>
      </w:r>
      <w:r w:rsidR="00844020">
        <w:rPr>
          <w:rStyle w:val="FontStyle13"/>
          <w:rFonts w:ascii="Century Gothic" w:hAnsi="Century Gothic"/>
          <w:lang w:val="es-ES_tradnl"/>
        </w:rPr>
        <w:t xml:space="preserve"> Magistrado era Juez y Parte) </w:t>
      </w:r>
      <w:r w:rsidR="003D5C4D">
        <w:rPr>
          <w:rStyle w:val="FontStyle13"/>
          <w:rFonts w:ascii="Century Gothic" w:hAnsi="Century Gothic"/>
          <w:lang w:val="es-ES_tradnl"/>
        </w:rPr>
        <w:t xml:space="preserve">que </w:t>
      </w:r>
      <w:r w:rsidR="00844020">
        <w:rPr>
          <w:rStyle w:val="FontStyle13"/>
          <w:rFonts w:ascii="Century Gothic" w:hAnsi="Century Gothic"/>
          <w:lang w:val="es-ES_tradnl"/>
        </w:rPr>
        <w:t>ordena</w:t>
      </w:r>
      <w:r w:rsidR="003D5C4D">
        <w:rPr>
          <w:rStyle w:val="FontStyle13"/>
          <w:rFonts w:ascii="Century Gothic" w:hAnsi="Century Gothic"/>
          <w:lang w:val="es-ES_tradnl"/>
        </w:rPr>
        <w:t xml:space="preserve"> Art. 139, numeral 5 de la Constitución?</w:t>
      </w:r>
      <w:r w:rsidR="005D7E6B">
        <w:rPr>
          <w:rStyle w:val="FontStyle13"/>
          <w:rFonts w:ascii="Century Gothic" w:hAnsi="Century Gothic"/>
          <w:lang w:val="es-ES_tradnl"/>
        </w:rPr>
        <w:t xml:space="preserve"> Simplemente pareciera que para ciertos miembros del Tribunal Constitucional, la Carta Magna no es muy importante.</w:t>
      </w:r>
    </w:p>
    <w:p w:rsidR="003D5C4D" w:rsidRDefault="003D5C4D" w:rsidP="002149CF">
      <w:pPr>
        <w:pStyle w:val="Prrafodelista"/>
        <w:numPr>
          <w:ilvl w:val="0"/>
          <w:numId w:val="1"/>
        </w:numPr>
        <w:jc w:val="both"/>
        <w:rPr>
          <w:rStyle w:val="FontStyle13"/>
          <w:rFonts w:ascii="Century Gothic" w:hAnsi="Century Gothic"/>
          <w:lang w:val="es-ES_tradnl"/>
        </w:rPr>
      </w:pPr>
      <w:r>
        <w:rPr>
          <w:rStyle w:val="FontStyle13"/>
          <w:rFonts w:ascii="Century Gothic" w:hAnsi="Century Gothic"/>
          <w:lang w:val="es-ES_tradnl"/>
        </w:rPr>
        <w:t xml:space="preserve">Y finalmente, cómo resuelve el Tribunal Constitucional </w:t>
      </w:r>
      <w:r w:rsidR="005D7E6B">
        <w:rPr>
          <w:rStyle w:val="FontStyle13"/>
          <w:rFonts w:ascii="Century Gothic" w:hAnsi="Century Gothic"/>
          <w:lang w:val="es-ES_tradnl"/>
        </w:rPr>
        <w:t xml:space="preserve">con fecha 15 de julio de 2011, </w:t>
      </w:r>
      <w:r>
        <w:rPr>
          <w:rStyle w:val="FontStyle13"/>
          <w:rFonts w:ascii="Century Gothic" w:hAnsi="Century Gothic"/>
          <w:lang w:val="es-ES_tradnl"/>
        </w:rPr>
        <w:t xml:space="preserve">para que dichas violaciones e irregularidades, por decir lo menos, se mantengan vigentes “legalmente”, señalando como improcedente mi recurso de nulidad de dicha resolución de fecha </w:t>
      </w:r>
      <w:r w:rsidR="005D7E6B">
        <w:rPr>
          <w:rStyle w:val="FontStyle13"/>
          <w:rFonts w:ascii="Century Gothic" w:hAnsi="Century Gothic"/>
          <w:lang w:val="es-ES_tradnl"/>
        </w:rPr>
        <w:t>10 de junio de 2011</w:t>
      </w:r>
      <w:r>
        <w:rPr>
          <w:rStyle w:val="FontStyle13"/>
          <w:rFonts w:ascii="Century Gothic" w:hAnsi="Century Gothic"/>
          <w:lang w:val="es-ES_tradnl"/>
        </w:rPr>
        <w:t>, porque no se puede pedir la nulidad según el Código Procesal Constitucional</w:t>
      </w:r>
      <w:r w:rsidR="005D7E6B">
        <w:rPr>
          <w:rStyle w:val="FontStyle13"/>
          <w:rFonts w:ascii="Century Gothic" w:hAnsi="Century Gothic"/>
          <w:lang w:val="es-ES_tradnl"/>
        </w:rPr>
        <w:t>, que evidentemente no es aplicable a la norma constitucional violada</w:t>
      </w:r>
      <w:r>
        <w:rPr>
          <w:rStyle w:val="FontStyle13"/>
          <w:rFonts w:ascii="Century Gothic" w:hAnsi="Century Gothic"/>
          <w:lang w:val="es-ES_tradnl"/>
        </w:rPr>
        <w:t>.</w:t>
      </w:r>
    </w:p>
    <w:p w:rsidR="00047E47" w:rsidRPr="007B2C6C" w:rsidRDefault="003D5C4D" w:rsidP="007B2C6C">
      <w:pPr>
        <w:pStyle w:val="Prrafodelista"/>
        <w:numPr>
          <w:ilvl w:val="0"/>
          <w:numId w:val="1"/>
        </w:numPr>
        <w:suppressAutoHyphens w:val="0"/>
        <w:autoSpaceDE w:val="0"/>
        <w:autoSpaceDN w:val="0"/>
        <w:adjustRightInd w:val="0"/>
        <w:spacing w:line="240" w:lineRule="auto"/>
        <w:jc w:val="both"/>
        <w:rPr>
          <w:rStyle w:val="FontStyle13"/>
          <w:rFonts w:ascii="Century Gothic" w:hAnsi="Century Gothic"/>
          <w:lang w:val="es-ES_tradnl"/>
        </w:rPr>
      </w:pPr>
      <w:r w:rsidRPr="007B2C6C">
        <w:rPr>
          <w:rStyle w:val="FontStyle13"/>
          <w:rFonts w:ascii="Century Gothic" w:hAnsi="Century Gothic"/>
          <w:lang w:val="es-ES_tradnl"/>
        </w:rPr>
        <w:lastRenderedPageBreak/>
        <w:t>Es</w:t>
      </w:r>
      <w:r w:rsidR="005D7E6B">
        <w:rPr>
          <w:rStyle w:val="FontStyle13"/>
          <w:rFonts w:ascii="Century Gothic" w:hAnsi="Century Gothic"/>
          <w:lang w:val="es-ES_tradnl"/>
        </w:rPr>
        <w:t xml:space="preserve"> claro que comenten o</w:t>
      </w:r>
      <w:r w:rsidRPr="007B2C6C">
        <w:rPr>
          <w:rStyle w:val="FontStyle13"/>
          <w:rFonts w:ascii="Century Gothic" w:hAnsi="Century Gothic"/>
          <w:lang w:val="es-ES_tradnl"/>
        </w:rPr>
        <w:t xml:space="preserve">tra violación constitucional más, pues no se puede anteponer una norma de rango inferior como el Código Procesal Constitucional, frente a graves, reiteradas y constantes violaciones </w:t>
      </w:r>
      <w:r w:rsidR="005D7E6B">
        <w:rPr>
          <w:rStyle w:val="FontStyle13"/>
          <w:rFonts w:ascii="Century Gothic" w:hAnsi="Century Gothic"/>
          <w:lang w:val="es-ES_tradnl"/>
        </w:rPr>
        <w:t>a artículos expresos</w:t>
      </w:r>
      <w:r w:rsidRPr="007B2C6C">
        <w:rPr>
          <w:rStyle w:val="FontStyle13"/>
          <w:rFonts w:ascii="Century Gothic" w:hAnsi="Century Gothic"/>
          <w:lang w:val="es-ES_tradnl"/>
        </w:rPr>
        <w:t xml:space="preserve"> la Constitución</w:t>
      </w:r>
      <w:r w:rsidR="005D7E6B">
        <w:rPr>
          <w:rStyle w:val="FontStyle13"/>
          <w:rFonts w:ascii="Century Gothic" w:hAnsi="Century Gothic"/>
          <w:lang w:val="es-ES_tradnl"/>
        </w:rPr>
        <w:t xml:space="preserve"> de Estado</w:t>
      </w:r>
      <w:r w:rsidRPr="007B2C6C">
        <w:rPr>
          <w:rStyle w:val="FontStyle13"/>
          <w:rFonts w:ascii="Century Gothic" w:hAnsi="Century Gothic"/>
          <w:lang w:val="es-ES_tradnl"/>
        </w:rPr>
        <w:t xml:space="preserve"> que </w:t>
      </w:r>
      <w:r w:rsidR="005D7E6B">
        <w:rPr>
          <w:rStyle w:val="FontStyle13"/>
          <w:rFonts w:ascii="Century Gothic" w:hAnsi="Century Gothic"/>
          <w:lang w:val="es-ES_tradnl"/>
        </w:rPr>
        <w:t xml:space="preserve">contra el texto expreso y claro de la Constitución, </w:t>
      </w:r>
      <w:r w:rsidRPr="007B2C6C">
        <w:rPr>
          <w:rStyle w:val="FontStyle13"/>
          <w:rFonts w:ascii="Century Gothic" w:hAnsi="Century Gothic"/>
          <w:lang w:val="es-ES_tradnl"/>
        </w:rPr>
        <w:t xml:space="preserve">realiza el propio Tribunal Constitucional en mi agravio. ¿Una doble moral? Para unos </w:t>
      </w:r>
      <w:r w:rsidR="007B2C6C" w:rsidRPr="007B2C6C">
        <w:rPr>
          <w:rStyle w:val="FontStyle13"/>
          <w:rFonts w:ascii="Century Gothic" w:hAnsi="Century Gothic"/>
          <w:lang w:val="es-ES_tradnl"/>
        </w:rPr>
        <w:t xml:space="preserve">casos “benditos”, </w:t>
      </w:r>
      <w:r w:rsidRPr="007B2C6C">
        <w:rPr>
          <w:rStyle w:val="FontStyle13"/>
          <w:rFonts w:ascii="Century Gothic" w:hAnsi="Century Gothic"/>
          <w:lang w:val="es-ES_tradnl"/>
        </w:rPr>
        <w:t>en el Tribunal Constitucional es la motivación de las resolución un derecho fundamental, pero en mi caso</w:t>
      </w:r>
      <w:r w:rsidR="007B2C6C" w:rsidRPr="007B2C6C">
        <w:rPr>
          <w:rStyle w:val="FontStyle13"/>
          <w:rFonts w:ascii="Century Gothic" w:hAnsi="Century Gothic"/>
          <w:lang w:val="es-ES_tradnl"/>
        </w:rPr>
        <w:t xml:space="preserve"> que litigo contra un banco</w:t>
      </w:r>
      <w:r w:rsidRPr="007B2C6C">
        <w:rPr>
          <w:rStyle w:val="FontStyle13"/>
          <w:rFonts w:ascii="Century Gothic" w:hAnsi="Century Gothic"/>
          <w:lang w:val="es-ES_tradnl"/>
        </w:rPr>
        <w:t xml:space="preserve">, </w:t>
      </w:r>
      <w:r w:rsidR="007B2C6C" w:rsidRPr="007B2C6C">
        <w:rPr>
          <w:rStyle w:val="FontStyle13"/>
          <w:rFonts w:ascii="Century Gothic" w:hAnsi="Century Gothic"/>
          <w:lang w:val="es-ES_tradnl"/>
        </w:rPr>
        <w:t>las resoluciones que son</w:t>
      </w:r>
      <w:r w:rsidRPr="007B2C6C">
        <w:rPr>
          <w:rStyle w:val="FontStyle13"/>
          <w:rFonts w:ascii="Century Gothic" w:hAnsi="Century Gothic"/>
          <w:lang w:val="es-ES_tradnl"/>
        </w:rPr>
        <w:t xml:space="preserve"> un acto arbitrario, </w:t>
      </w:r>
      <w:r w:rsidR="007B2C6C" w:rsidRPr="007B2C6C">
        <w:rPr>
          <w:rStyle w:val="FontStyle13"/>
          <w:rFonts w:ascii="Century Gothic" w:hAnsi="Century Gothic"/>
          <w:lang w:val="es-ES_tradnl"/>
        </w:rPr>
        <w:t>pues</w:t>
      </w:r>
      <w:r w:rsidRPr="007B2C6C">
        <w:rPr>
          <w:rStyle w:val="FontStyle13"/>
          <w:rFonts w:ascii="Century Gothic" w:hAnsi="Century Gothic"/>
          <w:lang w:val="es-ES_tradnl"/>
        </w:rPr>
        <w:t xml:space="preserve"> no cuenta</w:t>
      </w:r>
      <w:r w:rsidR="007B2C6C" w:rsidRPr="007B2C6C">
        <w:rPr>
          <w:rStyle w:val="FontStyle13"/>
          <w:rFonts w:ascii="Century Gothic" w:hAnsi="Century Gothic"/>
          <w:lang w:val="es-ES_tradnl"/>
        </w:rPr>
        <w:t>n</w:t>
      </w:r>
      <w:r w:rsidRPr="007B2C6C">
        <w:rPr>
          <w:rStyle w:val="FontStyle13"/>
          <w:rFonts w:ascii="Century Gothic" w:hAnsi="Century Gothic"/>
          <w:lang w:val="es-ES_tradnl"/>
        </w:rPr>
        <w:t xml:space="preserve"> con ning</w:t>
      </w:r>
      <w:r w:rsidR="007B2C6C" w:rsidRPr="007B2C6C">
        <w:rPr>
          <w:rStyle w:val="FontStyle13"/>
          <w:rFonts w:ascii="Century Gothic" w:hAnsi="Century Gothic"/>
          <w:lang w:val="es-ES_tradnl"/>
        </w:rPr>
        <w:t>una motivación como lo exige el Art. 139, numeral 5, se busca mantener su validez poniendo como “blindaje”  normas de rango inferior a la Constitución</w:t>
      </w:r>
      <w:r w:rsidR="005D7E6B">
        <w:rPr>
          <w:rStyle w:val="FontStyle13"/>
          <w:rFonts w:ascii="Century Gothic" w:hAnsi="Century Gothic"/>
          <w:lang w:val="es-ES_tradnl"/>
        </w:rPr>
        <w:t xml:space="preserve"> y sirven para mantener un “status quo” proveniente de otras épocas anteriores</w:t>
      </w:r>
      <w:r w:rsidR="007B2C6C" w:rsidRPr="007B2C6C">
        <w:rPr>
          <w:rStyle w:val="FontStyle13"/>
          <w:rFonts w:ascii="Century Gothic" w:hAnsi="Century Gothic"/>
          <w:lang w:val="es-ES_tradnl"/>
        </w:rPr>
        <w:t xml:space="preserve">, cometiendo </w:t>
      </w:r>
      <w:r w:rsidR="007B2C6C">
        <w:rPr>
          <w:rStyle w:val="FontStyle13"/>
          <w:rFonts w:ascii="Century Gothic" w:hAnsi="Century Gothic"/>
          <w:lang w:val="es-ES_tradnl"/>
        </w:rPr>
        <w:t>o</w:t>
      </w:r>
      <w:r w:rsidR="007B2C6C" w:rsidRPr="007B2C6C">
        <w:rPr>
          <w:rStyle w:val="FontStyle13"/>
          <w:rFonts w:ascii="Century Gothic" w:hAnsi="Century Gothic"/>
          <w:lang w:val="es-ES_tradnl"/>
        </w:rPr>
        <w:t>tra</w:t>
      </w:r>
      <w:r w:rsidR="007B2C6C">
        <w:rPr>
          <w:rStyle w:val="FontStyle13"/>
          <w:rFonts w:ascii="Century Gothic" w:hAnsi="Century Gothic"/>
          <w:lang w:val="es-ES_tradnl"/>
        </w:rPr>
        <w:t xml:space="preserve"> violación constitucional </w:t>
      </w:r>
      <w:r w:rsidR="005D7E6B">
        <w:rPr>
          <w:rStyle w:val="FontStyle13"/>
          <w:rFonts w:ascii="Century Gothic" w:hAnsi="Century Gothic"/>
          <w:lang w:val="es-ES_tradnl"/>
        </w:rPr>
        <w:t xml:space="preserve">más </w:t>
      </w:r>
      <w:r w:rsidR="007B2C6C">
        <w:rPr>
          <w:rStyle w:val="FontStyle13"/>
          <w:rFonts w:ascii="Century Gothic" w:hAnsi="Century Gothic"/>
          <w:lang w:val="es-ES_tradnl"/>
        </w:rPr>
        <w:t>en mi contra, la que afecta a los demás derechos fundamentales involucrados</w:t>
      </w:r>
      <w:r w:rsidR="007B2C6C" w:rsidRPr="007B2C6C">
        <w:rPr>
          <w:rStyle w:val="FontStyle13"/>
          <w:rFonts w:ascii="Century Gothic" w:hAnsi="Century Gothic"/>
          <w:lang w:val="es-ES_tradnl"/>
        </w:rPr>
        <w:t>.</w:t>
      </w:r>
      <w:r w:rsidR="00047E47" w:rsidRPr="007B2C6C">
        <w:rPr>
          <w:rStyle w:val="FontStyle13"/>
          <w:rFonts w:ascii="Century Gothic" w:hAnsi="Century Gothic"/>
          <w:lang w:val="es-ES_tradnl"/>
        </w:rPr>
        <w:t xml:space="preserve"> </w:t>
      </w:r>
    </w:p>
    <w:p w:rsidR="007B2C6C" w:rsidRDefault="007B2C6C" w:rsidP="007B2C6C">
      <w:pPr>
        <w:pStyle w:val="Prrafodelista"/>
        <w:suppressAutoHyphens w:val="0"/>
        <w:autoSpaceDE w:val="0"/>
        <w:autoSpaceDN w:val="0"/>
        <w:adjustRightInd w:val="0"/>
        <w:spacing w:line="240" w:lineRule="auto"/>
        <w:jc w:val="both"/>
        <w:rPr>
          <w:rStyle w:val="FontStyle13"/>
          <w:rFonts w:ascii="Century Gothic" w:hAnsi="Century Gothic"/>
          <w:lang w:val="es-ES_tradnl"/>
        </w:rPr>
      </w:pPr>
    </w:p>
    <w:p w:rsidR="007B2C6C" w:rsidRPr="007B2C6C" w:rsidRDefault="007B2C6C" w:rsidP="007B2C6C">
      <w:pPr>
        <w:pStyle w:val="Prrafodelista"/>
        <w:suppressAutoHyphens w:val="0"/>
        <w:autoSpaceDE w:val="0"/>
        <w:autoSpaceDN w:val="0"/>
        <w:adjustRightInd w:val="0"/>
        <w:spacing w:line="240" w:lineRule="auto"/>
        <w:ind w:left="0"/>
        <w:jc w:val="both"/>
        <w:rPr>
          <w:rStyle w:val="FontStyle13"/>
          <w:rFonts w:ascii="Century Gothic" w:hAnsi="Century Gothic"/>
          <w:lang w:val="es-ES_tradnl"/>
        </w:rPr>
      </w:pPr>
      <w:r>
        <w:rPr>
          <w:rStyle w:val="FontStyle13"/>
          <w:rFonts w:ascii="Century Gothic" w:hAnsi="Century Gothic"/>
          <w:lang w:val="es-ES_tradnl"/>
        </w:rPr>
        <w:t xml:space="preserve">Por última vez, solicito que en base a los argumentos señalados arriba, se sirvan teniendo en cuenta la responsabilidad que emana de lo dispuesto en el Art. 38 de la Constitución del Estado, declarar la nulidad de todo lo actuado desde la vista de la causa en este proceso de amparo, debiendo concordantemente aplicar lo dispuesto por los Arts. 51, 55, </w:t>
      </w:r>
      <w:r w:rsidR="00F73E5F">
        <w:rPr>
          <w:rStyle w:val="FontStyle13"/>
          <w:rFonts w:ascii="Century Gothic" w:hAnsi="Century Gothic"/>
          <w:lang w:val="es-ES_tradnl"/>
        </w:rPr>
        <w:t>138 y 139 numerales, 2 segundo párrafo, 3, 5, 8 y 14 y en especial su propia jurisprudencia en el sentido que la motivación de las resoluciones es a la vez un Principio y un Derecho Constitucional.</w:t>
      </w:r>
      <w:r>
        <w:rPr>
          <w:rStyle w:val="FontStyle13"/>
          <w:rFonts w:ascii="Century Gothic" w:hAnsi="Century Gothic"/>
          <w:lang w:val="es-ES_tradnl"/>
        </w:rPr>
        <w:t xml:space="preserve">  </w:t>
      </w:r>
    </w:p>
    <w:p w:rsidR="00523C29" w:rsidRPr="004A72DF" w:rsidRDefault="00523C29" w:rsidP="00523C29">
      <w:pPr>
        <w:pStyle w:val="Prrafodelista"/>
        <w:rPr>
          <w:rStyle w:val="FontStyle13"/>
          <w:rFonts w:ascii="Century Gothic" w:hAnsi="Century Gothic"/>
          <w:lang w:val="es-ES_tradnl"/>
        </w:rPr>
      </w:pPr>
    </w:p>
    <w:p w:rsidR="009C2075" w:rsidRPr="004A72DF" w:rsidRDefault="00167299">
      <w:pPr>
        <w:jc w:val="both"/>
        <w:rPr>
          <w:rStyle w:val="FontStyle13"/>
          <w:rFonts w:ascii="Century Gothic" w:hAnsi="Century Gothic"/>
          <w:lang w:val="es-ES_tradnl"/>
        </w:rPr>
      </w:pPr>
      <w:r w:rsidRPr="004A72DF">
        <w:rPr>
          <w:rStyle w:val="FontStyle13"/>
          <w:rFonts w:ascii="Century Gothic" w:hAnsi="Century Gothic"/>
          <w:lang w:val="es-ES_tradnl"/>
        </w:rPr>
        <w:tab/>
      </w:r>
      <w:r w:rsidRPr="004A72DF">
        <w:rPr>
          <w:rStyle w:val="FontStyle13"/>
          <w:rFonts w:ascii="Century Gothic" w:hAnsi="Century Gothic"/>
          <w:lang w:val="es-ES_tradnl"/>
        </w:rPr>
        <w:tab/>
      </w:r>
      <w:r w:rsidRPr="004A72DF">
        <w:rPr>
          <w:rStyle w:val="FontStyle13"/>
          <w:rFonts w:ascii="Century Gothic" w:hAnsi="Century Gothic"/>
          <w:lang w:val="es-ES_tradnl"/>
        </w:rPr>
        <w:tab/>
        <w:t>POR LO EXPUESTO:</w:t>
      </w:r>
    </w:p>
    <w:p w:rsidR="009C2075" w:rsidRPr="004A72DF" w:rsidRDefault="00167299">
      <w:pPr>
        <w:pStyle w:val="Style3"/>
        <w:widowControl/>
        <w:spacing w:line="595" w:lineRule="exact"/>
        <w:jc w:val="left"/>
        <w:rPr>
          <w:rStyle w:val="FontStyle13"/>
          <w:rFonts w:ascii="Century Gothic" w:hAnsi="Century Gothic"/>
          <w:lang w:val="es-ES_tradnl"/>
        </w:rPr>
      </w:pPr>
      <w:r w:rsidRPr="004A72DF">
        <w:rPr>
          <w:rStyle w:val="FontStyle13"/>
          <w:rFonts w:ascii="Century Gothic" w:hAnsi="Century Gothic"/>
          <w:lang w:val="es-ES_tradnl"/>
        </w:rPr>
        <w:t>Sírvase acceder.</w:t>
      </w:r>
    </w:p>
    <w:p w:rsidR="009C2075" w:rsidRPr="004A72DF" w:rsidRDefault="00F73E5F">
      <w:pPr>
        <w:pStyle w:val="Style3"/>
        <w:widowControl/>
        <w:spacing w:line="595" w:lineRule="exact"/>
        <w:jc w:val="left"/>
        <w:rPr>
          <w:rStyle w:val="FontStyle13"/>
          <w:rFonts w:ascii="Century Gothic" w:hAnsi="Century Gothic"/>
          <w:lang w:val="es-ES_tradnl"/>
        </w:rPr>
      </w:pPr>
      <w:r>
        <w:rPr>
          <w:rStyle w:val="FontStyle13"/>
          <w:rFonts w:ascii="Century Gothic" w:hAnsi="Century Gothic"/>
          <w:lang w:val="es-ES_tradnl"/>
        </w:rPr>
        <w:tab/>
      </w:r>
      <w:r>
        <w:rPr>
          <w:rStyle w:val="FontStyle13"/>
          <w:rFonts w:ascii="Century Gothic" w:hAnsi="Century Gothic"/>
          <w:lang w:val="es-ES_tradnl"/>
        </w:rPr>
        <w:tab/>
        <w:t>Arequipa, 11</w:t>
      </w:r>
      <w:r w:rsidR="00167299" w:rsidRPr="004A72DF">
        <w:rPr>
          <w:rStyle w:val="FontStyle13"/>
          <w:rFonts w:ascii="Century Gothic" w:hAnsi="Century Gothic"/>
          <w:lang w:val="es-ES_tradnl"/>
        </w:rPr>
        <w:t xml:space="preserve"> de </w:t>
      </w:r>
      <w:r w:rsidR="005B6A5F" w:rsidRPr="004A72DF">
        <w:rPr>
          <w:rStyle w:val="FontStyle13"/>
          <w:rFonts w:ascii="Century Gothic" w:hAnsi="Century Gothic"/>
          <w:lang w:val="es-ES_tradnl"/>
        </w:rPr>
        <w:t>setiembre</w:t>
      </w:r>
      <w:r w:rsidR="00675644" w:rsidRPr="004A72DF">
        <w:rPr>
          <w:rStyle w:val="FontStyle13"/>
          <w:rFonts w:ascii="Century Gothic" w:hAnsi="Century Gothic"/>
          <w:lang w:val="es-ES_tradnl"/>
        </w:rPr>
        <w:t xml:space="preserve"> del 2011</w:t>
      </w:r>
      <w:r w:rsidR="00167299" w:rsidRPr="004A72DF">
        <w:rPr>
          <w:rStyle w:val="FontStyle13"/>
          <w:rFonts w:ascii="Century Gothic" w:hAnsi="Century Gothic"/>
          <w:lang w:val="es-ES_tradnl"/>
        </w:rPr>
        <w:t>.</w:t>
      </w:r>
    </w:p>
    <w:p w:rsidR="009C2075" w:rsidRPr="00F73E5F" w:rsidRDefault="009C2075">
      <w:pPr>
        <w:pStyle w:val="Style3"/>
        <w:widowControl/>
        <w:spacing w:before="65" w:line="298" w:lineRule="exact"/>
        <w:rPr>
          <w:rFonts w:ascii="Century Gothic" w:hAnsi="Century Gothic"/>
          <w:lang w:val="es-ES_tradnl"/>
        </w:rPr>
      </w:pPr>
    </w:p>
    <w:p w:rsidR="009C2075" w:rsidRPr="004A72DF" w:rsidRDefault="009C2075">
      <w:pPr>
        <w:pStyle w:val="Style3"/>
        <w:widowControl/>
        <w:spacing w:line="298" w:lineRule="exact"/>
        <w:ind w:firstLine="1"/>
        <w:rPr>
          <w:rFonts w:ascii="Century Gothic" w:hAnsi="Century Gothic"/>
        </w:rPr>
      </w:pPr>
    </w:p>
    <w:sectPr w:rsidR="009C2075" w:rsidRPr="004A72DF">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285"/>
    <w:multiLevelType w:val="hybridMultilevel"/>
    <w:tmpl w:val="32E6F5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515A23"/>
    <w:multiLevelType w:val="hybridMultilevel"/>
    <w:tmpl w:val="32E6F5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C2D2891"/>
    <w:multiLevelType w:val="hybridMultilevel"/>
    <w:tmpl w:val="32E6F5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02054D0"/>
    <w:multiLevelType w:val="hybridMultilevel"/>
    <w:tmpl w:val="32E6F54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8F"/>
    <w:rsid w:val="00035926"/>
    <w:rsid w:val="00047E47"/>
    <w:rsid w:val="0006165D"/>
    <w:rsid w:val="000C7E25"/>
    <w:rsid w:val="000E79C4"/>
    <w:rsid w:val="00167299"/>
    <w:rsid w:val="0017699D"/>
    <w:rsid w:val="001D2487"/>
    <w:rsid w:val="002149CF"/>
    <w:rsid w:val="00225C64"/>
    <w:rsid w:val="002F5F90"/>
    <w:rsid w:val="002F71AA"/>
    <w:rsid w:val="00357062"/>
    <w:rsid w:val="003D5C4D"/>
    <w:rsid w:val="00416668"/>
    <w:rsid w:val="00442265"/>
    <w:rsid w:val="004A72DF"/>
    <w:rsid w:val="0050168F"/>
    <w:rsid w:val="00523C29"/>
    <w:rsid w:val="005B6A5F"/>
    <w:rsid w:val="005D7E6B"/>
    <w:rsid w:val="00675644"/>
    <w:rsid w:val="00794D3B"/>
    <w:rsid w:val="007B2C6C"/>
    <w:rsid w:val="007B5F21"/>
    <w:rsid w:val="007D2854"/>
    <w:rsid w:val="00844020"/>
    <w:rsid w:val="008A20D3"/>
    <w:rsid w:val="009A297D"/>
    <w:rsid w:val="009C2075"/>
    <w:rsid w:val="00A343DE"/>
    <w:rsid w:val="00A5341C"/>
    <w:rsid w:val="00A80DD0"/>
    <w:rsid w:val="00B402F6"/>
    <w:rsid w:val="00C61B6A"/>
    <w:rsid w:val="00CE7CBE"/>
    <w:rsid w:val="00D0214D"/>
    <w:rsid w:val="00D874A0"/>
    <w:rsid w:val="00E06141"/>
    <w:rsid w:val="00E87DAC"/>
    <w:rsid w:val="00ED74EC"/>
    <w:rsid w:val="00F73E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FontStyle11">
    <w:name w:val="Font Style11"/>
    <w:basedOn w:val="Fuentedeprrafopredeter1"/>
    <w:rPr>
      <w:rFonts w:ascii="Courier New" w:hAnsi="Courier New" w:cs="Courier New"/>
      <w:b/>
      <w:bCs/>
      <w:sz w:val="26"/>
      <w:szCs w:val="26"/>
    </w:rPr>
  </w:style>
  <w:style w:type="character" w:customStyle="1" w:styleId="FontStyle13">
    <w:name w:val="Font Style13"/>
    <w:basedOn w:val="Fuentedeprrafopredeter1"/>
    <w:rPr>
      <w:rFonts w:ascii="Courier New" w:hAnsi="Courier New" w:cs="Courier New"/>
      <w:sz w:val="26"/>
      <w:szCs w:val="26"/>
    </w:rPr>
  </w:style>
  <w:style w:type="character" w:customStyle="1" w:styleId="FontStyle12">
    <w:name w:val="Font Style12"/>
    <w:basedOn w:val="Fuentedeprrafopredeter1"/>
    <w:rPr>
      <w:rFonts w:ascii="Arial Narrow" w:hAnsi="Arial Narrow" w:cs="Arial Narrow"/>
      <w:i/>
      <w:iCs/>
      <w:sz w:val="36"/>
      <w:szCs w:val="36"/>
    </w:rPr>
  </w:style>
  <w:style w:type="character" w:customStyle="1" w:styleId="FontStyle17">
    <w:name w:val="Font Style17"/>
    <w:basedOn w:val="Fuentedeprrafopredeter1"/>
    <w:rPr>
      <w:rFonts w:ascii="Courier New" w:hAnsi="Courier New" w:cs="Courier New"/>
      <w:b/>
      <w:bCs/>
      <w:sz w:val="26"/>
      <w:szCs w:val="26"/>
    </w:rPr>
  </w:style>
  <w:style w:type="character" w:styleId="Hipervnculo">
    <w:name w:val="Hyperlink"/>
    <w:basedOn w:val="Fuentedeprrafopredeter1"/>
    <w:rPr>
      <w:color w:val="0000FF"/>
      <w:u w:val="single"/>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Style3">
    <w:name w:val="Style3"/>
    <w:basedOn w:val="Normal"/>
    <w:pPr>
      <w:widowControl w:val="0"/>
      <w:autoSpaceDE w:val="0"/>
      <w:spacing w:line="301" w:lineRule="exact"/>
      <w:jc w:val="both"/>
    </w:pPr>
    <w:rPr>
      <w:rFonts w:ascii="Courier New" w:eastAsia="Times New Roman" w:hAnsi="Courier New" w:cs="Courier New"/>
      <w:sz w:val="24"/>
      <w:szCs w:val="24"/>
    </w:rPr>
  </w:style>
  <w:style w:type="paragraph" w:customStyle="1" w:styleId="Style4">
    <w:name w:val="Style4"/>
    <w:basedOn w:val="Normal"/>
    <w:pPr>
      <w:widowControl w:val="0"/>
      <w:autoSpaceDE w:val="0"/>
      <w:spacing w:line="310" w:lineRule="exact"/>
      <w:jc w:val="both"/>
    </w:pPr>
    <w:rPr>
      <w:rFonts w:ascii="Courier New" w:eastAsia="Times New Roman" w:hAnsi="Courier New" w:cs="Courier New"/>
      <w:sz w:val="24"/>
      <w:szCs w:val="24"/>
    </w:rPr>
  </w:style>
  <w:style w:type="paragraph" w:customStyle="1" w:styleId="Style5">
    <w:name w:val="Style5"/>
    <w:basedOn w:val="Normal"/>
    <w:pPr>
      <w:widowControl w:val="0"/>
      <w:autoSpaceDE w:val="0"/>
      <w:spacing w:line="240" w:lineRule="auto"/>
    </w:pPr>
    <w:rPr>
      <w:rFonts w:ascii="Courier New" w:eastAsia="Times New Roman" w:hAnsi="Courier New" w:cs="Courier New"/>
      <w:sz w:val="24"/>
      <w:szCs w:val="24"/>
    </w:rPr>
  </w:style>
  <w:style w:type="paragraph" w:styleId="Prrafodelista">
    <w:name w:val="List Paragraph"/>
    <w:basedOn w:val="Normal"/>
    <w:uiPriority w:val="34"/>
    <w:qFormat/>
    <w:rsid w:val="000E79C4"/>
    <w:pPr>
      <w:ind w:left="720"/>
      <w:contextualSpacing/>
    </w:pPr>
  </w:style>
  <w:style w:type="paragraph" w:customStyle="1" w:styleId="Default">
    <w:name w:val="Default"/>
    <w:rsid w:val="00C61B6A"/>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ED74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4EC"/>
    <w:rPr>
      <w:rFonts w:ascii="Tahoma" w:eastAsia="Calibri"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FontStyle11">
    <w:name w:val="Font Style11"/>
    <w:basedOn w:val="Fuentedeprrafopredeter1"/>
    <w:rPr>
      <w:rFonts w:ascii="Courier New" w:hAnsi="Courier New" w:cs="Courier New"/>
      <w:b/>
      <w:bCs/>
      <w:sz w:val="26"/>
      <w:szCs w:val="26"/>
    </w:rPr>
  </w:style>
  <w:style w:type="character" w:customStyle="1" w:styleId="FontStyle13">
    <w:name w:val="Font Style13"/>
    <w:basedOn w:val="Fuentedeprrafopredeter1"/>
    <w:rPr>
      <w:rFonts w:ascii="Courier New" w:hAnsi="Courier New" w:cs="Courier New"/>
      <w:sz w:val="26"/>
      <w:szCs w:val="26"/>
    </w:rPr>
  </w:style>
  <w:style w:type="character" w:customStyle="1" w:styleId="FontStyle12">
    <w:name w:val="Font Style12"/>
    <w:basedOn w:val="Fuentedeprrafopredeter1"/>
    <w:rPr>
      <w:rFonts w:ascii="Arial Narrow" w:hAnsi="Arial Narrow" w:cs="Arial Narrow"/>
      <w:i/>
      <w:iCs/>
      <w:sz w:val="36"/>
      <w:szCs w:val="36"/>
    </w:rPr>
  </w:style>
  <w:style w:type="character" w:customStyle="1" w:styleId="FontStyle17">
    <w:name w:val="Font Style17"/>
    <w:basedOn w:val="Fuentedeprrafopredeter1"/>
    <w:rPr>
      <w:rFonts w:ascii="Courier New" w:hAnsi="Courier New" w:cs="Courier New"/>
      <w:b/>
      <w:bCs/>
      <w:sz w:val="26"/>
      <w:szCs w:val="26"/>
    </w:rPr>
  </w:style>
  <w:style w:type="character" w:styleId="Hipervnculo">
    <w:name w:val="Hyperlink"/>
    <w:basedOn w:val="Fuentedeprrafopredeter1"/>
    <w:rPr>
      <w:color w:val="0000FF"/>
      <w:u w:val="single"/>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Style3">
    <w:name w:val="Style3"/>
    <w:basedOn w:val="Normal"/>
    <w:pPr>
      <w:widowControl w:val="0"/>
      <w:autoSpaceDE w:val="0"/>
      <w:spacing w:line="301" w:lineRule="exact"/>
      <w:jc w:val="both"/>
    </w:pPr>
    <w:rPr>
      <w:rFonts w:ascii="Courier New" w:eastAsia="Times New Roman" w:hAnsi="Courier New" w:cs="Courier New"/>
      <w:sz w:val="24"/>
      <w:szCs w:val="24"/>
    </w:rPr>
  </w:style>
  <w:style w:type="paragraph" w:customStyle="1" w:styleId="Style4">
    <w:name w:val="Style4"/>
    <w:basedOn w:val="Normal"/>
    <w:pPr>
      <w:widowControl w:val="0"/>
      <w:autoSpaceDE w:val="0"/>
      <w:spacing w:line="310" w:lineRule="exact"/>
      <w:jc w:val="both"/>
    </w:pPr>
    <w:rPr>
      <w:rFonts w:ascii="Courier New" w:eastAsia="Times New Roman" w:hAnsi="Courier New" w:cs="Courier New"/>
      <w:sz w:val="24"/>
      <w:szCs w:val="24"/>
    </w:rPr>
  </w:style>
  <w:style w:type="paragraph" w:customStyle="1" w:styleId="Style5">
    <w:name w:val="Style5"/>
    <w:basedOn w:val="Normal"/>
    <w:pPr>
      <w:widowControl w:val="0"/>
      <w:autoSpaceDE w:val="0"/>
      <w:spacing w:line="240" w:lineRule="auto"/>
    </w:pPr>
    <w:rPr>
      <w:rFonts w:ascii="Courier New" w:eastAsia="Times New Roman" w:hAnsi="Courier New" w:cs="Courier New"/>
      <w:sz w:val="24"/>
      <w:szCs w:val="24"/>
    </w:rPr>
  </w:style>
  <w:style w:type="paragraph" w:styleId="Prrafodelista">
    <w:name w:val="List Paragraph"/>
    <w:basedOn w:val="Normal"/>
    <w:uiPriority w:val="34"/>
    <w:qFormat/>
    <w:rsid w:val="000E79C4"/>
    <w:pPr>
      <w:ind w:left="720"/>
      <w:contextualSpacing/>
    </w:pPr>
  </w:style>
  <w:style w:type="paragraph" w:customStyle="1" w:styleId="Default">
    <w:name w:val="Default"/>
    <w:rsid w:val="00C61B6A"/>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ED74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4EC"/>
    <w:rPr>
      <w:rFonts w:ascii="Tahoma" w:eastAsia="Calibri"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1953</Words>
  <Characters>10743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Gerdt Tudela</dc:creator>
  <cp:keywords/>
  <cp:lastModifiedBy>Fernando Gerdt Tudela</cp:lastModifiedBy>
  <cp:revision>12</cp:revision>
  <cp:lastPrinted>2011-09-21T20:21:00Z</cp:lastPrinted>
  <dcterms:created xsi:type="dcterms:W3CDTF">2011-09-21T16:24:00Z</dcterms:created>
  <dcterms:modified xsi:type="dcterms:W3CDTF">2011-09-21T20:23:00Z</dcterms:modified>
</cp:coreProperties>
</file>