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75" w:rsidRPr="00A00949" w:rsidRDefault="00167299">
      <w:pPr>
        <w:pStyle w:val="Style3"/>
        <w:widowControl/>
        <w:spacing w:before="65" w:line="295" w:lineRule="exact"/>
        <w:ind w:left="3402"/>
        <w:jc w:val="left"/>
        <w:rPr>
          <w:rStyle w:val="FontStyle13"/>
          <w:rFonts w:ascii="ACaslon Regular" w:hAnsi="ACaslon Regular"/>
          <w:lang w:val="es-ES_tradnl"/>
        </w:rPr>
      </w:pPr>
      <w:r w:rsidRPr="00A00949">
        <w:rPr>
          <w:rStyle w:val="FontStyle13"/>
          <w:rFonts w:ascii="ACaslon Regular" w:hAnsi="ACaslon Regular"/>
          <w:lang w:val="es-ES_tradnl"/>
        </w:rPr>
        <w:t>Secretario</w:t>
      </w:r>
      <w:r w:rsidR="0006165D" w:rsidRPr="00A00949">
        <w:rPr>
          <w:rStyle w:val="FontStyle13"/>
          <w:rFonts w:ascii="ACaslon Regular" w:hAnsi="ACaslon Regular"/>
          <w:lang w:val="es-ES_tradnl"/>
        </w:rPr>
        <w:tab/>
      </w:r>
      <w:r w:rsidRPr="00A00949">
        <w:rPr>
          <w:rStyle w:val="FontStyle13"/>
          <w:rFonts w:ascii="ACaslon Regular" w:hAnsi="ACaslon Regular"/>
          <w:lang w:val="es-ES_tradnl"/>
        </w:rPr>
        <w:t>:</w:t>
      </w:r>
    </w:p>
    <w:p w:rsidR="009C2075" w:rsidRPr="00A00949" w:rsidRDefault="0006165D">
      <w:pPr>
        <w:pStyle w:val="Style3"/>
        <w:widowControl/>
        <w:spacing w:before="2" w:line="295" w:lineRule="exact"/>
        <w:ind w:left="3402"/>
        <w:rPr>
          <w:rStyle w:val="FontStyle13"/>
          <w:rFonts w:ascii="ACaslon Regular" w:hAnsi="ACaslon Regular"/>
          <w:lang w:val="es-ES_tradnl"/>
        </w:rPr>
      </w:pPr>
      <w:r w:rsidRPr="00A00949">
        <w:rPr>
          <w:rStyle w:val="FontStyle13"/>
          <w:rFonts w:ascii="ACaslon Regular" w:hAnsi="ACaslon Regular"/>
          <w:lang w:val="es-ES_tradnl"/>
        </w:rPr>
        <w:t>Expediente</w:t>
      </w:r>
      <w:r w:rsidRPr="00A00949">
        <w:rPr>
          <w:rStyle w:val="FontStyle13"/>
          <w:rFonts w:ascii="ACaslon Regular" w:hAnsi="ACaslon Regular"/>
          <w:lang w:val="es-ES_tradnl"/>
        </w:rPr>
        <w:tab/>
        <w:t>: N°</w:t>
      </w:r>
      <w:r w:rsidR="00167299" w:rsidRPr="00A00949">
        <w:rPr>
          <w:rStyle w:val="FontStyle13"/>
          <w:rFonts w:ascii="ACaslon Regular" w:hAnsi="ACaslon Regular"/>
          <w:lang w:val="es-ES_tradnl"/>
        </w:rPr>
        <w:t xml:space="preserve"> 2006-6759-PA/TC</w:t>
      </w:r>
    </w:p>
    <w:p w:rsidR="009C2075" w:rsidRPr="00A00949" w:rsidRDefault="00167299">
      <w:pPr>
        <w:pStyle w:val="Style3"/>
        <w:widowControl/>
        <w:spacing w:line="295" w:lineRule="exact"/>
        <w:ind w:left="3402"/>
        <w:jc w:val="left"/>
        <w:rPr>
          <w:rStyle w:val="FontStyle13"/>
          <w:rFonts w:ascii="ACaslon Regular" w:hAnsi="ACaslon Regular"/>
          <w:lang w:val="es-ES_tradnl"/>
        </w:rPr>
      </w:pPr>
      <w:r w:rsidRPr="00A00949">
        <w:rPr>
          <w:rStyle w:val="FontStyle13"/>
          <w:rFonts w:ascii="ACaslon Regular" w:hAnsi="ACaslon Regular"/>
          <w:lang w:val="es-ES_tradnl"/>
        </w:rPr>
        <w:t>Cuaderno</w:t>
      </w:r>
      <w:r w:rsidR="0006165D" w:rsidRPr="00A00949">
        <w:rPr>
          <w:rStyle w:val="FontStyle13"/>
          <w:rFonts w:ascii="ACaslon Regular" w:hAnsi="ACaslon Regular"/>
          <w:lang w:val="es-ES_tradnl"/>
        </w:rPr>
        <w:tab/>
      </w:r>
      <w:r w:rsidRPr="00A00949">
        <w:rPr>
          <w:rStyle w:val="FontStyle13"/>
          <w:rFonts w:ascii="ACaslon Regular" w:hAnsi="ACaslon Regular"/>
          <w:lang w:val="es-ES_tradnl"/>
        </w:rPr>
        <w:t>: Principal.</w:t>
      </w:r>
    </w:p>
    <w:p w:rsidR="009C2075" w:rsidRPr="00A00949" w:rsidRDefault="0006165D">
      <w:pPr>
        <w:pStyle w:val="Style3"/>
        <w:widowControl/>
        <w:spacing w:before="2" w:line="295" w:lineRule="exact"/>
        <w:ind w:left="3402"/>
        <w:jc w:val="left"/>
        <w:rPr>
          <w:rStyle w:val="FontStyle13"/>
          <w:rFonts w:ascii="ACaslon Regular" w:hAnsi="ACaslon Regular"/>
          <w:lang w:val="es-ES_tradnl"/>
        </w:rPr>
      </w:pPr>
      <w:r w:rsidRPr="00A00949">
        <w:rPr>
          <w:rStyle w:val="FontStyle13"/>
          <w:rFonts w:ascii="ACaslon Regular" w:hAnsi="ACaslon Regular"/>
          <w:lang w:val="es-ES_tradnl"/>
        </w:rPr>
        <w:t>Escrito N°</w:t>
      </w:r>
      <w:r w:rsidRPr="00A00949">
        <w:rPr>
          <w:rStyle w:val="FontStyle13"/>
          <w:rFonts w:ascii="ACaslon Regular" w:hAnsi="ACaslon Regular"/>
          <w:lang w:val="es-ES_tradnl"/>
        </w:rPr>
        <w:tab/>
      </w:r>
      <w:r w:rsidR="00167299" w:rsidRPr="00A00949">
        <w:rPr>
          <w:rStyle w:val="FontStyle13"/>
          <w:rFonts w:ascii="ACaslon Regular" w:hAnsi="ACaslon Regular"/>
          <w:lang w:val="es-ES_tradnl"/>
        </w:rPr>
        <w:t>:</w:t>
      </w:r>
      <w:r w:rsidR="004A72DF" w:rsidRPr="00A00949">
        <w:rPr>
          <w:rStyle w:val="FontStyle13"/>
          <w:rFonts w:ascii="ACaslon Regular" w:hAnsi="ACaslon Regular"/>
          <w:lang w:val="es-ES_tradnl"/>
        </w:rPr>
        <w:t xml:space="preserve"> 04</w:t>
      </w:r>
      <w:r w:rsidR="00A5341C" w:rsidRPr="00A00949">
        <w:rPr>
          <w:rStyle w:val="FontStyle13"/>
          <w:rFonts w:ascii="ACaslon Regular" w:hAnsi="ACaslon Regular"/>
          <w:lang w:val="es-ES_tradnl"/>
        </w:rPr>
        <w:t>-2011</w:t>
      </w:r>
    </w:p>
    <w:p w:rsidR="009C2075" w:rsidRPr="00A00949" w:rsidRDefault="00167299">
      <w:pPr>
        <w:pStyle w:val="Style4"/>
        <w:widowControl/>
        <w:spacing w:line="295" w:lineRule="exact"/>
        <w:ind w:left="3402"/>
        <w:jc w:val="left"/>
        <w:rPr>
          <w:rStyle w:val="FontStyle11"/>
          <w:rFonts w:ascii="ACaslon Regular" w:hAnsi="ACaslon Regular"/>
          <w:lang w:val="es-ES_tradnl"/>
        </w:rPr>
      </w:pPr>
      <w:r w:rsidRPr="00A00949">
        <w:rPr>
          <w:rStyle w:val="FontStyle13"/>
          <w:rFonts w:ascii="ACaslon Regular" w:hAnsi="ACaslon Regular"/>
          <w:lang w:val="es-ES_tradnl"/>
        </w:rPr>
        <w:t>Sumilla</w:t>
      </w:r>
      <w:r w:rsidR="0006165D" w:rsidRPr="00A00949">
        <w:rPr>
          <w:rStyle w:val="FontStyle13"/>
          <w:rFonts w:ascii="ACaslon Regular" w:hAnsi="ACaslon Regular"/>
          <w:lang w:val="es-ES_tradnl"/>
        </w:rPr>
        <w:tab/>
      </w:r>
      <w:r w:rsidR="00A00949">
        <w:rPr>
          <w:rStyle w:val="FontStyle13"/>
          <w:rFonts w:ascii="ACaslon Regular" w:hAnsi="ACaslon Regular"/>
          <w:lang w:val="es-ES_tradnl"/>
        </w:rPr>
        <w:tab/>
      </w:r>
      <w:r w:rsidRPr="00A00949">
        <w:rPr>
          <w:rStyle w:val="FontStyle13"/>
          <w:rFonts w:ascii="ACaslon Regular" w:hAnsi="ACaslon Regular"/>
          <w:lang w:val="es-ES_tradnl"/>
        </w:rPr>
        <w:t xml:space="preserve">: </w:t>
      </w:r>
      <w:r w:rsidR="00E87DAC" w:rsidRPr="00A00949">
        <w:rPr>
          <w:rStyle w:val="FontStyle11"/>
          <w:rFonts w:ascii="ACaslon Regular" w:hAnsi="ACaslon Regular"/>
          <w:lang w:val="es-ES_tradnl"/>
        </w:rPr>
        <w:t>Reposición</w:t>
      </w:r>
      <w:r w:rsidRPr="00A00949">
        <w:rPr>
          <w:rStyle w:val="FontStyle11"/>
          <w:rFonts w:ascii="ACaslon Regular" w:hAnsi="ACaslon Regular"/>
          <w:lang w:val="es-ES_tradnl"/>
        </w:rPr>
        <w:t>.</w:t>
      </w:r>
    </w:p>
    <w:p w:rsidR="009C2075" w:rsidRPr="00A00949" w:rsidRDefault="009C2075">
      <w:pPr>
        <w:pStyle w:val="Style4"/>
        <w:widowControl/>
        <w:spacing w:line="295" w:lineRule="exact"/>
        <w:ind w:left="3402"/>
        <w:jc w:val="left"/>
        <w:rPr>
          <w:rFonts w:ascii="ACaslon Regular" w:hAnsi="ACaslon Regular"/>
          <w:lang w:val="es-ES_tradnl"/>
        </w:rPr>
      </w:pPr>
    </w:p>
    <w:p w:rsidR="009C2075" w:rsidRPr="00A00949" w:rsidRDefault="009C2075">
      <w:pPr>
        <w:pStyle w:val="Style4"/>
        <w:widowControl/>
        <w:pBdr>
          <w:top w:val="single" w:sz="4" w:space="1" w:color="000000"/>
        </w:pBdr>
        <w:spacing w:line="295" w:lineRule="exact"/>
        <w:jc w:val="left"/>
        <w:rPr>
          <w:rFonts w:ascii="ACaslon Regular" w:hAnsi="ACaslon Regular"/>
        </w:rPr>
      </w:pPr>
    </w:p>
    <w:p w:rsidR="009C2075" w:rsidRPr="00A00949" w:rsidRDefault="009C2075">
      <w:pPr>
        <w:pStyle w:val="Style4"/>
        <w:widowControl/>
        <w:spacing w:line="295" w:lineRule="exact"/>
        <w:ind w:left="3850"/>
        <w:jc w:val="left"/>
        <w:rPr>
          <w:rFonts w:ascii="ACaslon Regular" w:hAnsi="ACaslon Regular"/>
          <w:lang w:val="es-ES_tradnl"/>
        </w:rPr>
      </w:pPr>
    </w:p>
    <w:p w:rsidR="009C2075" w:rsidRPr="00A00949" w:rsidRDefault="00167299">
      <w:pPr>
        <w:pStyle w:val="Style4"/>
        <w:widowControl/>
        <w:rPr>
          <w:rStyle w:val="FontStyle11"/>
          <w:rFonts w:ascii="ACaslon Regular" w:hAnsi="ACaslon Regular"/>
          <w:lang w:val="es-ES_tradnl"/>
        </w:rPr>
      </w:pPr>
      <w:r w:rsidRPr="00A00949">
        <w:rPr>
          <w:rStyle w:val="FontStyle11"/>
          <w:rFonts w:ascii="ACaslon Regular" w:hAnsi="ACaslon Regular"/>
          <w:lang w:val="es-ES_tradnl"/>
        </w:rPr>
        <w:t>SEÑOR PRESIDENTE DEL TRIBUNAL CONSTITUCIONAL DEL PERÚ:</w:t>
      </w:r>
    </w:p>
    <w:p w:rsidR="009C2075" w:rsidRPr="00A00949" w:rsidRDefault="009C2075">
      <w:pPr>
        <w:pStyle w:val="Style3"/>
        <w:widowControl/>
        <w:spacing w:line="240" w:lineRule="exact"/>
        <w:ind w:left="1126"/>
        <w:rPr>
          <w:rFonts w:ascii="ACaslon Regular" w:hAnsi="ACaslon Regular"/>
          <w:sz w:val="20"/>
          <w:szCs w:val="20"/>
        </w:rPr>
      </w:pPr>
    </w:p>
    <w:p w:rsidR="009C2075" w:rsidRPr="00A00949" w:rsidRDefault="00A00949">
      <w:pPr>
        <w:pStyle w:val="Style3"/>
        <w:widowControl/>
        <w:spacing w:before="48" w:line="300" w:lineRule="exact"/>
        <w:rPr>
          <w:rStyle w:val="FontStyle13"/>
          <w:rFonts w:ascii="ACaslon Regular" w:hAnsi="ACaslon Regular"/>
          <w:lang w:val="es-ES_tradnl"/>
        </w:rPr>
      </w:pPr>
      <w:r>
        <w:rPr>
          <w:rStyle w:val="FontStyle11"/>
          <w:rFonts w:ascii="ACaslon Regular" w:hAnsi="ACaslon Regular"/>
          <w:lang w:val="es-ES_tradnl"/>
        </w:rPr>
        <w:t>INGRID DUNIA MORALES MARTÍNEZ</w:t>
      </w:r>
      <w:r w:rsidR="00167299" w:rsidRPr="00A00949">
        <w:rPr>
          <w:rStyle w:val="FontStyle11"/>
          <w:rFonts w:ascii="ACaslon Regular" w:hAnsi="ACaslon Regular"/>
          <w:lang w:val="es-ES_tradnl"/>
        </w:rPr>
        <w:t xml:space="preserve">, </w:t>
      </w:r>
      <w:r w:rsidR="00167299" w:rsidRPr="00A00949">
        <w:rPr>
          <w:rStyle w:val="FontStyle13"/>
          <w:rFonts w:ascii="ACaslon Regular" w:hAnsi="ACaslon Regular"/>
          <w:lang w:val="es-ES_tradnl"/>
        </w:rPr>
        <w:t>en el proceso de amparo seguido por el recurrente en contra del Juez del Primer Juzgado Especializado en lo Civil de Arequipa, a Ud., con el debido respeto me presento y digo:</w:t>
      </w:r>
    </w:p>
    <w:p w:rsidR="009C2075" w:rsidRPr="00A00949" w:rsidRDefault="009C2075">
      <w:pPr>
        <w:rPr>
          <w:rFonts w:ascii="ACaslon Regular" w:hAnsi="ACaslon Regular"/>
        </w:rPr>
      </w:pPr>
    </w:p>
    <w:p w:rsidR="004A72DF" w:rsidRPr="00A00949" w:rsidRDefault="00A00949" w:rsidP="0017699D">
      <w:pPr>
        <w:jc w:val="both"/>
        <w:rPr>
          <w:rStyle w:val="FontStyle13"/>
          <w:rFonts w:ascii="ACaslon Regular" w:hAnsi="ACaslon Regular"/>
          <w:lang w:val="es-ES_tradnl"/>
        </w:rPr>
      </w:pPr>
      <w:r>
        <w:rPr>
          <w:rStyle w:val="FontStyle13"/>
          <w:rFonts w:ascii="ACaslon Regular" w:hAnsi="ACaslon Regular"/>
          <w:lang w:val="es-ES_tradnl"/>
        </w:rPr>
        <w:t>Me han</w:t>
      </w:r>
      <w:r w:rsidR="004A72DF" w:rsidRPr="00A00949">
        <w:rPr>
          <w:rStyle w:val="FontStyle13"/>
          <w:rFonts w:ascii="ACaslon Regular" w:hAnsi="ACaslon Regular"/>
          <w:lang w:val="es-ES_tradnl"/>
        </w:rPr>
        <w:t xml:space="preserve"> notificado por intermedio de SERPOST de su res</w:t>
      </w:r>
      <w:r w:rsidR="0017699D" w:rsidRPr="00A00949">
        <w:rPr>
          <w:rStyle w:val="FontStyle13"/>
          <w:rFonts w:ascii="ACaslon Regular" w:hAnsi="ACaslon Regular"/>
          <w:lang w:val="es-ES_tradnl"/>
        </w:rPr>
        <w:t xml:space="preserve">olución de fecha 10 de julio de 2011, en Arequipa, </w:t>
      </w:r>
      <w:r w:rsidR="000E79C4" w:rsidRPr="00A00949">
        <w:rPr>
          <w:rStyle w:val="FontStyle13"/>
          <w:rFonts w:ascii="ACaslon Regular" w:hAnsi="ACaslon Regular"/>
          <w:lang w:val="es-ES_tradnl"/>
        </w:rPr>
        <w:t xml:space="preserve">el </w:t>
      </w:r>
      <w:r w:rsidR="0017699D" w:rsidRPr="00A00949">
        <w:rPr>
          <w:rStyle w:val="FontStyle13"/>
          <w:rFonts w:ascii="ACaslon Regular" w:hAnsi="ACaslon Regular"/>
          <w:lang w:val="es-ES_tradnl"/>
        </w:rPr>
        <w:t xml:space="preserve">16 de setiembre de </w:t>
      </w:r>
      <w:r w:rsidR="004A72DF" w:rsidRPr="00A00949">
        <w:rPr>
          <w:rStyle w:val="FontStyle13"/>
          <w:rFonts w:ascii="ACaslon Regular" w:hAnsi="ACaslon Regular"/>
          <w:lang w:val="es-ES_tradnl"/>
        </w:rPr>
        <w:t>2011-09-21.</w:t>
      </w:r>
    </w:p>
    <w:p w:rsidR="004A72DF" w:rsidRPr="00A00949" w:rsidRDefault="004A72DF" w:rsidP="0017699D">
      <w:pPr>
        <w:jc w:val="both"/>
        <w:rPr>
          <w:rStyle w:val="FontStyle13"/>
          <w:rFonts w:ascii="ACaslon Regular" w:hAnsi="ACaslon Regular"/>
          <w:lang w:val="es-ES_tradnl"/>
        </w:rPr>
      </w:pPr>
    </w:p>
    <w:p w:rsidR="000E79C4" w:rsidRPr="00A00949" w:rsidRDefault="00A00949" w:rsidP="0017699D">
      <w:pPr>
        <w:jc w:val="both"/>
        <w:rPr>
          <w:rStyle w:val="FontStyle13"/>
          <w:rFonts w:ascii="ACaslon Regular" w:hAnsi="ACaslon Regular"/>
          <w:lang w:val="es-ES_tradnl"/>
        </w:rPr>
      </w:pPr>
      <w:r>
        <w:rPr>
          <w:rStyle w:val="FontStyle13"/>
          <w:rFonts w:ascii="ACaslon Regular" w:hAnsi="ACaslon Regular"/>
          <w:lang w:val="es-ES_tradnl"/>
        </w:rPr>
        <w:t>Dicha resolución me agravia y viola la</w:t>
      </w:r>
      <w:r w:rsidR="004A72DF" w:rsidRPr="00A00949">
        <w:rPr>
          <w:rStyle w:val="FontStyle13"/>
          <w:rFonts w:ascii="ACaslon Regular" w:hAnsi="ACaslon Regular"/>
          <w:lang w:val="es-ES_tradnl"/>
        </w:rPr>
        <w:t xml:space="preserve"> Constitución del Estado </w:t>
      </w:r>
      <w:r>
        <w:rPr>
          <w:rStyle w:val="FontStyle13"/>
          <w:rFonts w:ascii="ACaslon Regular" w:hAnsi="ACaslon Regular"/>
          <w:lang w:val="es-ES_tradnl"/>
        </w:rPr>
        <w:t>por lo que</w:t>
      </w:r>
      <w:r w:rsidR="0017699D" w:rsidRPr="00A00949">
        <w:rPr>
          <w:rStyle w:val="FontStyle13"/>
          <w:rFonts w:ascii="ACaslon Regular" w:hAnsi="ACaslon Regular"/>
          <w:lang w:val="es-ES_tradnl"/>
        </w:rPr>
        <w:t>, de conformidad con el Artículo</w:t>
      </w:r>
      <w:r w:rsidR="000E79C4" w:rsidRPr="00A00949">
        <w:rPr>
          <w:rStyle w:val="FontStyle13"/>
          <w:rFonts w:ascii="ACaslon Regular" w:hAnsi="ACaslon Regular"/>
          <w:lang w:val="es-ES_tradnl"/>
        </w:rPr>
        <w:t xml:space="preserve"> 121 del Código Procesal Constitucional, interpongo recurso de reposición, </w:t>
      </w:r>
      <w:r w:rsidR="004A72DF" w:rsidRPr="00A00949">
        <w:rPr>
          <w:rStyle w:val="FontStyle13"/>
          <w:rFonts w:ascii="ACaslon Regular" w:hAnsi="ACaslon Regular"/>
          <w:lang w:val="es-ES_tradnl"/>
        </w:rPr>
        <w:t>por los siguientes fundamentos</w:t>
      </w:r>
      <w:r w:rsidR="000E79C4" w:rsidRPr="00A00949">
        <w:rPr>
          <w:rStyle w:val="FontStyle13"/>
          <w:rFonts w:ascii="ACaslon Regular" w:hAnsi="ACaslon Regular"/>
          <w:lang w:val="es-ES_tradnl"/>
        </w:rPr>
        <w:t>:</w:t>
      </w:r>
    </w:p>
    <w:p w:rsidR="000E79C4" w:rsidRPr="00A00949" w:rsidRDefault="000E79C4" w:rsidP="0017699D">
      <w:pPr>
        <w:jc w:val="both"/>
        <w:rPr>
          <w:rStyle w:val="FontStyle13"/>
          <w:rFonts w:ascii="ACaslon Regular" w:hAnsi="ACaslon Regular"/>
          <w:lang w:val="es-ES_tradnl"/>
        </w:rPr>
      </w:pPr>
    </w:p>
    <w:p w:rsidR="00A00949" w:rsidRDefault="00A00949" w:rsidP="000E79C4">
      <w:pPr>
        <w:pStyle w:val="Prrafodelista"/>
        <w:numPr>
          <w:ilvl w:val="0"/>
          <w:numId w:val="1"/>
        </w:numPr>
        <w:jc w:val="both"/>
        <w:rPr>
          <w:rStyle w:val="FontStyle13"/>
          <w:rFonts w:ascii="ACaslon Regular" w:hAnsi="ACaslon Regular"/>
          <w:lang w:val="es-ES_tradnl"/>
        </w:rPr>
      </w:pPr>
      <w:r>
        <w:rPr>
          <w:rStyle w:val="FontStyle13"/>
          <w:rFonts w:ascii="ACaslon Regular" w:hAnsi="ACaslon Regular"/>
          <w:lang w:val="es-ES_tradnl"/>
        </w:rPr>
        <w:t xml:space="preserve">La recurrente en este proceso, obtuvo de la </w:t>
      </w:r>
      <w:r w:rsidR="00C057C8">
        <w:rPr>
          <w:rStyle w:val="FontStyle13"/>
          <w:rFonts w:ascii="ACaslon Regular" w:hAnsi="ACaslon Regular"/>
          <w:lang w:val="es-ES_tradnl"/>
        </w:rPr>
        <w:t>Corte Suprema el recurso de Agravio Constitucional por el que soy parte en el presente proceso.</w:t>
      </w:r>
    </w:p>
    <w:p w:rsidR="00C443F7" w:rsidRDefault="00C443F7" w:rsidP="00C443F7">
      <w:pPr>
        <w:pStyle w:val="Prrafodelista"/>
        <w:jc w:val="both"/>
        <w:rPr>
          <w:rStyle w:val="FontStyle13"/>
          <w:rFonts w:ascii="ACaslon Regular" w:hAnsi="ACaslon Regular"/>
          <w:lang w:val="es-ES_tradnl"/>
        </w:rPr>
      </w:pPr>
    </w:p>
    <w:p w:rsidR="00C057C8" w:rsidRDefault="00C057C8" w:rsidP="000E79C4">
      <w:pPr>
        <w:pStyle w:val="Prrafodelista"/>
        <w:numPr>
          <w:ilvl w:val="0"/>
          <w:numId w:val="1"/>
        </w:numPr>
        <w:jc w:val="both"/>
        <w:rPr>
          <w:rStyle w:val="FontStyle13"/>
          <w:rFonts w:ascii="ACaslon Regular" w:hAnsi="ACaslon Regular"/>
          <w:lang w:val="es-ES_tradnl"/>
        </w:rPr>
      </w:pPr>
      <w:r>
        <w:rPr>
          <w:rStyle w:val="FontStyle13"/>
          <w:rFonts w:ascii="ACaslon Regular" w:hAnsi="ACaslon Regular"/>
          <w:lang w:val="es-ES_tradnl"/>
        </w:rPr>
        <w:t>La información sobre el número del expediente se obtiene electrónicamente en el sitio web (internet) del Tribunal Constitucional.</w:t>
      </w:r>
    </w:p>
    <w:p w:rsidR="00C443F7" w:rsidRPr="00C443F7" w:rsidRDefault="00C443F7" w:rsidP="00C443F7">
      <w:pPr>
        <w:jc w:val="both"/>
        <w:rPr>
          <w:rStyle w:val="FontStyle13"/>
          <w:rFonts w:ascii="ACaslon Regular" w:hAnsi="ACaslon Regular"/>
          <w:lang w:val="es-ES_tradnl"/>
        </w:rPr>
      </w:pPr>
    </w:p>
    <w:p w:rsidR="00C057C8" w:rsidRDefault="00C057C8" w:rsidP="000E79C4">
      <w:pPr>
        <w:pStyle w:val="Prrafodelista"/>
        <w:numPr>
          <w:ilvl w:val="0"/>
          <w:numId w:val="1"/>
        </w:numPr>
        <w:jc w:val="both"/>
        <w:rPr>
          <w:rStyle w:val="FontStyle13"/>
          <w:rFonts w:ascii="ACaslon Regular" w:hAnsi="ACaslon Regular"/>
          <w:lang w:val="es-ES_tradnl"/>
        </w:rPr>
      </w:pPr>
      <w:r>
        <w:rPr>
          <w:rStyle w:val="FontStyle13"/>
          <w:rFonts w:ascii="ACaslon Regular" w:hAnsi="ACaslon Regular"/>
          <w:lang w:val="es-ES_tradnl"/>
        </w:rPr>
        <w:t xml:space="preserve">He enviado al Tribunal Constitucional las constataciones notariales que no </w:t>
      </w:r>
      <w:r w:rsidR="00F42DC3">
        <w:rPr>
          <w:rStyle w:val="FontStyle13"/>
          <w:rFonts w:ascii="ACaslon Regular" w:hAnsi="ACaslon Regular"/>
          <w:lang w:val="es-ES_tradnl"/>
        </w:rPr>
        <w:t xml:space="preserve">se puede encontrar mi nombre y apellidos </w:t>
      </w:r>
      <w:r w:rsidR="00F42DC3" w:rsidRPr="00F42DC3">
        <w:rPr>
          <w:rStyle w:val="FontStyle13"/>
          <w:rFonts w:ascii="ACaslon Regular" w:hAnsi="ACaslon Regular"/>
          <w:b/>
          <w:lang w:val="es-ES_tradnl"/>
        </w:rPr>
        <w:t>como parte de este proceso de amparo</w:t>
      </w:r>
      <w:r w:rsidR="00F42DC3">
        <w:rPr>
          <w:rStyle w:val="FontStyle13"/>
          <w:rFonts w:ascii="ACaslon Regular" w:hAnsi="ACaslon Regular"/>
          <w:lang w:val="es-ES_tradnl"/>
        </w:rPr>
        <w:t xml:space="preserve">, ni </w:t>
      </w:r>
      <w:r>
        <w:rPr>
          <w:rStyle w:val="FontStyle13"/>
          <w:rFonts w:ascii="ACaslon Regular" w:hAnsi="ACaslon Regular"/>
          <w:lang w:val="es-ES_tradnl"/>
        </w:rPr>
        <w:t>por internet, ni en la mesa de parte</w:t>
      </w:r>
      <w:r w:rsidR="00F42DC3">
        <w:rPr>
          <w:rStyle w:val="FontStyle13"/>
          <w:rFonts w:ascii="ACaslon Regular" w:hAnsi="ACaslon Regular"/>
          <w:lang w:val="es-ES_tradnl"/>
        </w:rPr>
        <w:t>s</w:t>
      </w:r>
      <w:r>
        <w:rPr>
          <w:rStyle w:val="FontStyle13"/>
          <w:rFonts w:ascii="ACaslon Regular" w:hAnsi="ACaslon Regular"/>
          <w:lang w:val="es-ES_tradnl"/>
        </w:rPr>
        <w:t xml:space="preserve"> del propio Tribunal, por lo que al haberme puesto el Tribunal en un estado de indefensión, </w:t>
      </w:r>
      <w:r w:rsidR="00F42DC3">
        <w:rPr>
          <w:rStyle w:val="FontStyle13"/>
          <w:rFonts w:ascii="ACaslon Regular" w:hAnsi="ACaslon Regular"/>
          <w:lang w:val="es-ES_tradnl"/>
        </w:rPr>
        <w:t xml:space="preserve">solicité </w:t>
      </w:r>
      <w:r>
        <w:rPr>
          <w:rStyle w:val="FontStyle13"/>
          <w:rFonts w:ascii="ACaslon Regular" w:hAnsi="ACaslon Regular"/>
          <w:lang w:val="es-ES_tradnl"/>
        </w:rPr>
        <w:t xml:space="preserve">la </w:t>
      </w:r>
      <w:r w:rsidR="00F42DC3">
        <w:rPr>
          <w:rStyle w:val="FontStyle13"/>
          <w:rFonts w:ascii="ACaslon Regular" w:hAnsi="ACaslon Regular"/>
          <w:lang w:val="es-ES_tradnl"/>
        </w:rPr>
        <w:t xml:space="preserve">nulidad insubsanable de la </w:t>
      </w:r>
      <w:r>
        <w:rPr>
          <w:rStyle w:val="FontStyle13"/>
          <w:rFonts w:ascii="ACaslon Regular" w:hAnsi="ACaslon Regular"/>
          <w:lang w:val="es-ES_tradnl"/>
        </w:rPr>
        <w:t xml:space="preserve">vista de la causa y </w:t>
      </w:r>
      <w:r w:rsidR="00F42DC3">
        <w:rPr>
          <w:rStyle w:val="FontStyle13"/>
          <w:rFonts w:ascii="ACaslon Regular" w:hAnsi="ACaslon Regular"/>
          <w:lang w:val="es-ES_tradnl"/>
        </w:rPr>
        <w:t xml:space="preserve">de </w:t>
      </w:r>
      <w:r>
        <w:rPr>
          <w:rStyle w:val="FontStyle13"/>
          <w:rFonts w:ascii="ACaslon Regular" w:hAnsi="ACaslon Regular"/>
          <w:lang w:val="es-ES_tradnl"/>
        </w:rPr>
        <w:t>todo l</w:t>
      </w:r>
      <w:r w:rsidR="00F42DC3">
        <w:rPr>
          <w:rStyle w:val="FontStyle13"/>
          <w:rFonts w:ascii="ACaslon Regular" w:hAnsi="ACaslon Regular"/>
          <w:lang w:val="es-ES_tradnl"/>
        </w:rPr>
        <w:t>o actuado posteriormente</w:t>
      </w:r>
      <w:r>
        <w:rPr>
          <w:rStyle w:val="FontStyle13"/>
          <w:rFonts w:ascii="ACaslon Regular" w:hAnsi="ACaslon Regular"/>
          <w:lang w:val="es-ES_tradnl"/>
        </w:rPr>
        <w:t>.</w:t>
      </w:r>
    </w:p>
    <w:p w:rsidR="00C443F7" w:rsidRPr="00C443F7" w:rsidRDefault="00C443F7" w:rsidP="00C443F7">
      <w:pPr>
        <w:jc w:val="both"/>
        <w:rPr>
          <w:rStyle w:val="FontStyle13"/>
          <w:rFonts w:ascii="ACaslon Regular" w:hAnsi="ACaslon Regular"/>
          <w:lang w:val="es-ES_tradnl"/>
        </w:rPr>
      </w:pPr>
    </w:p>
    <w:p w:rsidR="00C057C8" w:rsidRDefault="00C057C8" w:rsidP="000E79C4">
      <w:pPr>
        <w:pStyle w:val="Prrafodelista"/>
        <w:numPr>
          <w:ilvl w:val="0"/>
          <w:numId w:val="1"/>
        </w:numPr>
        <w:jc w:val="both"/>
        <w:rPr>
          <w:rStyle w:val="FontStyle13"/>
          <w:rFonts w:ascii="ACaslon Regular" w:hAnsi="ACaslon Regular"/>
          <w:lang w:val="es-ES_tradnl"/>
        </w:rPr>
      </w:pPr>
      <w:r>
        <w:rPr>
          <w:rStyle w:val="FontStyle13"/>
          <w:rFonts w:ascii="ACaslon Regular" w:hAnsi="ACaslon Regular"/>
          <w:lang w:val="es-ES_tradnl"/>
        </w:rPr>
        <w:t>El Tribunal Constitucional ha denegado mi pedido, según resolución de 13 de mayo de 2010, RECHAZANDO</w:t>
      </w:r>
      <w:r w:rsidR="00F42DC3">
        <w:rPr>
          <w:rStyle w:val="FontStyle13"/>
          <w:rFonts w:ascii="ACaslon Regular" w:hAnsi="ACaslon Regular"/>
          <w:lang w:val="es-ES_tradnl"/>
        </w:rPr>
        <w:t>LO</w:t>
      </w:r>
      <w:r>
        <w:rPr>
          <w:rStyle w:val="FontStyle13"/>
          <w:rFonts w:ascii="ACaslon Regular" w:hAnsi="ACaslon Regular"/>
          <w:lang w:val="es-ES_tradnl"/>
        </w:rPr>
        <w:t xml:space="preserve"> sin mencionar expresamente la ley aplicable y los fundamentos de hecho en que sustentan su peculiar resolución, puesto que el Tribunal Constitucional no puede rechazar un pedido, como si le </w:t>
      </w:r>
      <w:r w:rsidR="00F42DC3">
        <w:rPr>
          <w:rStyle w:val="FontStyle13"/>
          <w:rFonts w:ascii="ACaslon Regular" w:hAnsi="ACaslon Regular"/>
          <w:lang w:val="es-ES_tradnl"/>
        </w:rPr>
        <w:t>“</w:t>
      </w:r>
      <w:r>
        <w:rPr>
          <w:rStyle w:val="FontStyle13"/>
          <w:rFonts w:ascii="ACaslon Regular" w:hAnsi="ACaslon Regular"/>
          <w:lang w:val="es-ES_tradnl"/>
        </w:rPr>
        <w:t>molestase</w:t>
      </w:r>
      <w:r w:rsidR="00F42DC3">
        <w:rPr>
          <w:rStyle w:val="FontStyle13"/>
          <w:rFonts w:ascii="ACaslon Regular" w:hAnsi="ACaslon Regular"/>
          <w:lang w:val="es-ES_tradnl"/>
        </w:rPr>
        <w:t>”</w:t>
      </w:r>
      <w:r>
        <w:rPr>
          <w:rStyle w:val="FontStyle13"/>
          <w:rFonts w:ascii="ACaslon Regular" w:hAnsi="ACaslon Regular"/>
          <w:lang w:val="es-ES_tradnl"/>
        </w:rPr>
        <w:t xml:space="preserve"> a ciertos de sus miembros, sino que debe decidir si </w:t>
      </w:r>
      <w:r w:rsidR="00F42DC3">
        <w:rPr>
          <w:rStyle w:val="FontStyle13"/>
          <w:rFonts w:ascii="ACaslon Regular" w:hAnsi="ACaslon Regular"/>
          <w:lang w:val="es-ES_tradnl"/>
        </w:rPr>
        <w:t xml:space="preserve">el ciudadano </w:t>
      </w:r>
      <w:r>
        <w:rPr>
          <w:rStyle w:val="FontStyle13"/>
          <w:rFonts w:ascii="ACaslon Regular" w:hAnsi="ACaslon Regular"/>
          <w:lang w:val="es-ES_tradnl"/>
        </w:rPr>
        <w:t>tiene el derecho o no y si puede ejercerlo o no.</w:t>
      </w:r>
    </w:p>
    <w:p w:rsidR="00F42DC3" w:rsidRDefault="00C057C8" w:rsidP="000E79C4">
      <w:pPr>
        <w:pStyle w:val="Prrafodelista"/>
        <w:numPr>
          <w:ilvl w:val="0"/>
          <w:numId w:val="1"/>
        </w:numPr>
        <w:jc w:val="both"/>
        <w:rPr>
          <w:rStyle w:val="FontStyle13"/>
          <w:rFonts w:ascii="ACaslon Regular" w:hAnsi="ACaslon Regular"/>
          <w:lang w:val="es-ES_tradnl"/>
        </w:rPr>
      </w:pPr>
      <w:r>
        <w:rPr>
          <w:rStyle w:val="FontStyle13"/>
          <w:rFonts w:ascii="ACaslon Regular" w:hAnsi="ACaslon Regular"/>
          <w:lang w:val="es-ES_tradnl"/>
        </w:rPr>
        <w:lastRenderedPageBreak/>
        <w:t>También en forma muy sui géneris</w:t>
      </w:r>
      <w:r w:rsidR="001911D7">
        <w:rPr>
          <w:rStyle w:val="FontStyle13"/>
          <w:rFonts w:ascii="ACaslon Regular" w:hAnsi="ACaslon Regular"/>
          <w:lang w:val="es-ES_tradnl"/>
        </w:rPr>
        <w:t xml:space="preserve"> y violatoria de mis derechos fundamentales</w:t>
      </w:r>
      <w:r>
        <w:rPr>
          <w:rStyle w:val="FontStyle13"/>
          <w:rFonts w:ascii="ACaslon Regular" w:hAnsi="ACaslon Regular"/>
          <w:lang w:val="es-ES_tradnl"/>
        </w:rPr>
        <w:t xml:space="preserve">, se dice que soy ciudadana de una </w:t>
      </w:r>
      <w:r w:rsidR="00F42DC3">
        <w:rPr>
          <w:rStyle w:val="FontStyle13"/>
          <w:rFonts w:ascii="ACaslon Regular" w:hAnsi="ACaslon Regular"/>
          <w:lang w:val="es-ES_tradnl"/>
        </w:rPr>
        <w:t xml:space="preserve">segunda o quizás peor  </w:t>
      </w:r>
      <w:r>
        <w:rPr>
          <w:rStyle w:val="FontStyle13"/>
          <w:rFonts w:ascii="ACaslon Regular" w:hAnsi="ACaslon Regular"/>
          <w:lang w:val="es-ES_tradnl"/>
        </w:rPr>
        <w:t xml:space="preserve">categoría </w:t>
      </w:r>
      <w:r w:rsidR="00F42DC3">
        <w:rPr>
          <w:rStyle w:val="FontStyle13"/>
          <w:rFonts w:ascii="ACaslon Regular" w:hAnsi="ACaslon Regular"/>
          <w:lang w:val="es-ES_tradnl"/>
        </w:rPr>
        <w:t xml:space="preserve">por lo </w:t>
      </w:r>
      <w:r>
        <w:rPr>
          <w:rStyle w:val="FontStyle13"/>
          <w:rFonts w:ascii="ACaslon Regular" w:hAnsi="ACaslon Regular"/>
          <w:lang w:val="es-ES_tradnl"/>
        </w:rPr>
        <w:t xml:space="preserve">que no puedo ejercer mis derechos </w:t>
      </w:r>
      <w:r w:rsidR="00F42DC3">
        <w:rPr>
          <w:rStyle w:val="FontStyle13"/>
          <w:rFonts w:ascii="ACaslon Regular" w:hAnsi="ACaslon Regular"/>
          <w:lang w:val="es-ES_tradnl"/>
        </w:rPr>
        <w:t>constitucionales, como el de Defensa, ante</w:t>
      </w:r>
      <w:r>
        <w:rPr>
          <w:rStyle w:val="FontStyle13"/>
          <w:rFonts w:ascii="ACaslon Regular" w:hAnsi="ACaslon Regular"/>
          <w:lang w:val="es-ES_tradnl"/>
        </w:rPr>
        <w:t xml:space="preserve"> el Tribunal Constitucional (resolución de </w:t>
      </w:r>
      <w:r w:rsidR="001911D7">
        <w:rPr>
          <w:rStyle w:val="FontStyle13"/>
          <w:rFonts w:ascii="ACaslon Regular" w:hAnsi="ACaslon Regular"/>
          <w:lang w:val="es-ES_tradnl"/>
        </w:rPr>
        <w:t>05 de julio de 2010</w:t>
      </w:r>
      <w:r>
        <w:rPr>
          <w:rStyle w:val="FontStyle13"/>
          <w:rFonts w:ascii="ACaslon Regular" w:hAnsi="ACaslon Regular"/>
          <w:lang w:val="es-ES_tradnl"/>
        </w:rPr>
        <w:t xml:space="preserve">), </w:t>
      </w:r>
      <w:r w:rsidR="001911D7">
        <w:rPr>
          <w:rStyle w:val="FontStyle13"/>
          <w:rFonts w:ascii="ACaslon Regular" w:hAnsi="ACaslon Regular"/>
          <w:lang w:val="es-ES_tradnl"/>
        </w:rPr>
        <w:t>el Art. 43 del Código Procesal Constitucional no es aplicable, pues el Art. 2, numeral 2, concordante con el Art. 138 de la misma, lo impide.</w:t>
      </w:r>
      <w:r w:rsidR="00F42DC3">
        <w:rPr>
          <w:rStyle w:val="FontStyle13"/>
          <w:rFonts w:ascii="ACaslon Regular" w:hAnsi="ACaslon Regular"/>
          <w:lang w:val="es-ES_tradnl"/>
        </w:rPr>
        <w:t xml:space="preserve"> E</w:t>
      </w:r>
      <w:r w:rsidR="001911D7">
        <w:rPr>
          <w:rStyle w:val="FontStyle13"/>
          <w:rFonts w:ascii="ACaslon Regular" w:hAnsi="ACaslon Regular"/>
          <w:lang w:val="es-ES_tradnl"/>
        </w:rPr>
        <w:t>l Tribunal Constitucional</w:t>
      </w:r>
      <w:r w:rsidR="00F42DC3">
        <w:rPr>
          <w:rStyle w:val="FontStyle13"/>
          <w:rFonts w:ascii="ACaslon Regular" w:hAnsi="ACaslon Regular"/>
          <w:lang w:val="es-ES_tradnl"/>
        </w:rPr>
        <w:t>, ni ningún Tribunal puede quitarle</w:t>
      </w:r>
      <w:r w:rsidR="001911D7">
        <w:rPr>
          <w:rStyle w:val="FontStyle13"/>
          <w:rFonts w:ascii="ACaslon Regular" w:hAnsi="ACaslon Regular"/>
          <w:lang w:val="es-ES_tradnl"/>
        </w:rPr>
        <w:t xml:space="preserve"> a una persona, la recurrente</w:t>
      </w:r>
      <w:r w:rsidR="00F42DC3">
        <w:rPr>
          <w:rStyle w:val="FontStyle13"/>
          <w:rFonts w:ascii="ACaslon Regular" w:hAnsi="ACaslon Regular"/>
          <w:lang w:val="es-ES_tradnl"/>
        </w:rPr>
        <w:t>,</w:t>
      </w:r>
      <w:r w:rsidR="001911D7">
        <w:rPr>
          <w:rStyle w:val="FontStyle13"/>
          <w:rFonts w:ascii="ACaslon Regular" w:hAnsi="ACaslon Regular"/>
          <w:lang w:val="es-ES_tradnl"/>
        </w:rPr>
        <w:t xml:space="preserve"> su derecho de constitucional </w:t>
      </w:r>
      <w:r w:rsidR="00F42DC3">
        <w:rPr>
          <w:rStyle w:val="FontStyle13"/>
          <w:rFonts w:ascii="ACaslon Regular" w:hAnsi="ACaslon Regular"/>
          <w:lang w:val="es-ES_tradnl"/>
        </w:rPr>
        <w:t xml:space="preserve">de </w:t>
      </w:r>
      <w:r w:rsidR="001911D7">
        <w:rPr>
          <w:rStyle w:val="FontStyle13"/>
          <w:rFonts w:ascii="ACaslon Regular" w:hAnsi="ACaslon Regular"/>
          <w:lang w:val="es-ES_tradnl"/>
        </w:rPr>
        <w:t xml:space="preserve">defensa </w:t>
      </w:r>
      <w:r w:rsidR="00F42DC3">
        <w:rPr>
          <w:rStyle w:val="FontStyle13"/>
          <w:rFonts w:ascii="ACaslon Regular" w:hAnsi="ACaslon Regular"/>
          <w:lang w:val="es-ES_tradnl"/>
        </w:rPr>
        <w:t>con un artificio como el</w:t>
      </w:r>
      <w:r w:rsidR="001911D7">
        <w:rPr>
          <w:rStyle w:val="FontStyle13"/>
          <w:rFonts w:ascii="ACaslon Regular" w:hAnsi="ACaslon Regular"/>
          <w:lang w:val="es-ES_tradnl"/>
        </w:rPr>
        <w:t xml:space="preserve"> impedir el Tribunal la posibilidad de conocer el número de su causa</w:t>
      </w:r>
      <w:r w:rsidR="00F42DC3">
        <w:rPr>
          <w:rStyle w:val="FontStyle13"/>
          <w:rFonts w:ascii="ACaslon Regular" w:hAnsi="ACaslon Regular"/>
          <w:lang w:val="es-ES_tradnl"/>
        </w:rPr>
        <w:t>.</w:t>
      </w:r>
      <w:r w:rsidR="001911D7">
        <w:rPr>
          <w:rStyle w:val="FontStyle13"/>
          <w:rFonts w:ascii="ACaslon Regular" w:hAnsi="ACaslon Regular"/>
          <w:lang w:val="es-ES_tradnl"/>
        </w:rPr>
        <w:t xml:space="preserve"> </w:t>
      </w:r>
    </w:p>
    <w:p w:rsidR="00F42DC3" w:rsidRDefault="00F42DC3" w:rsidP="000E79C4">
      <w:pPr>
        <w:pStyle w:val="Prrafodelista"/>
        <w:numPr>
          <w:ilvl w:val="0"/>
          <w:numId w:val="1"/>
        </w:numPr>
        <w:jc w:val="both"/>
        <w:rPr>
          <w:rStyle w:val="FontStyle13"/>
          <w:rFonts w:ascii="ACaslon Regular" w:hAnsi="ACaslon Regular"/>
          <w:lang w:val="es-ES_tradnl"/>
        </w:rPr>
      </w:pPr>
      <w:r>
        <w:rPr>
          <w:rStyle w:val="FontStyle13"/>
          <w:rFonts w:ascii="ACaslon Regular" w:hAnsi="ACaslon Regular"/>
          <w:lang w:val="es-ES_tradnl"/>
        </w:rPr>
        <w:t xml:space="preserve">El no figurar como parte, es una </w:t>
      </w:r>
      <w:r w:rsidR="001911D7">
        <w:rPr>
          <w:rStyle w:val="FontStyle13"/>
          <w:rFonts w:ascii="ACaslon Regular" w:hAnsi="ACaslon Regular"/>
          <w:lang w:val="es-ES_tradnl"/>
        </w:rPr>
        <w:t xml:space="preserve">cuestión de exclusiva injerencia y responsabilidad del propio Tribunal Constitucional, </w:t>
      </w:r>
      <w:r>
        <w:rPr>
          <w:rStyle w:val="FontStyle13"/>
          <w:rFonts w:ascii="ACaslon Regular" w:hAnsi="ACaslon Regular"/>
          <w:lang w:val="es-ES_tradnl"/>
        </w:rPr>
        <w:t>pero peor es el</w:t>
      </w:r>
      <w:r w:rsidR="001911D7">
        <w:rPr>
          <w:rStyle w:val="FontStyle13"/>
          <w:rFonts w:ascii="ACaslon Regular" w:hAnsi="ACaslon Regular"/>
          <w:lang w:val="es-ES_tradnl"/>
        </w:rPr>
        <w:t xml:space="preserve"> escudarse</w:t>
      </w:r>
      <w:r>
        <w:rPr>
          <w:rStyle w:val="FontStyle13"/>
          <w:rFonts w:ascii="ACaslon Regular" w:hAnsi="ACaslon Regular"/>
          <w:lang w:val="es-ES_tradnl"/>
        </w:rPr>
        <w:t>, blindarse se dice hoy en día,</w:t>
      </w:r>
      <w:r w:rsidR="001911D7">
        <w:rPr>
          <w:rStyle w:val="FontStyle13"/>
          <w:rFonts w:ascii="ACaslon Regular" w:hAnsi="ACaslon Regular"/>
          <w:lang w:val="es-ES_tradnl"/>
        </w:rPr>
        <w:t xml:space="preserve"> en una norma de rango inferior, como es el Código Procesal Constitucional</w:t>
      </w:r>
      <w:r>
        <w:rPr>
          <w:rStyle w:val="FontStyle13"/>
          <w:rFonts w:ascii="ACaslon Regular" w:hAnsi="ACaslon Regular"/>
          <w:lang w:val="es-ES_tradnl"/>
        </w:rPr>
        <w:t xml:space="preserve"> para evitar cumplir con lo dispuesto por el numeral 8 del Art. 139 de la Constitución.</w:t>
      </w:r>
    </w:p>
    <w:p w:rsidR="00F42DC3" w:rsidRDefault="00F42DC3" w:rsidP="000E79C4">
      <w:pPr>
        <w:pStyle w:val="Prrafodelista"/>
        <w:numPr>
          <w:ilvl w:val="0"/>
          <w:numId w:val="1"/>
        </w:numPr>
        <w:jc w:val="both"/>
        <w:rPr>
          <w:rStyle w:val="FontStyle13"/>
          <w:rFonts w:ascii="ACaslon Regular" w:hAnsi="ACaslon Regular"/>
          <w:lang w:val="es-ES_tradnl"/>
        </w:rPr>
      </w:pPr>
      <w:r>
        <w:rPr>
          <w:rStyle w:val="FontStyle13"/>
          <w:rFonts w:ascii="ACaslon Regular" w:hAnsi="ACaslon Regular"/>
          <w:lang w:val="es-ES_tradnl"/>
        </w:rPr>
        <w:t>La indefensión</w:t>
      </w:r>
      <w:r w:rsidR="001911D7">
        <w:rPr>
          <w:rStyle w:val="FontStyle13"/>
          <w:rFonts w:ascii="ACaslon Regular" w:hAnsi="ACaslon Regular"/>
          <w:lang w:val="es-ES_tradnl"/>
        </w:rPr>
        <w:t xml:space="preserve"> </w:t>
      </w:r>
      <w:r w:rsidR="00C057C8">
        <w:rPr>
          <w:rStyle w:val="FontStyle13"/>
          <w:rFonts w:ascii="ACaslon Regular" w:hAnsi="ACaslon Regular"/>
          <w:lang w:val="es-ES_tradnl"/>
        </w:rPr>
        <w:t xml:space="preserve">constituye </w:t>
      </w:r>
      <w:r w:rsidR="001911D7">
        <w:rPr>
          <w:rStyle w:val="FontStyle13"/>
          <w:rFonts w:ascii="ACaslon Regular" w:hAnsi="ACaslon Regular"/>
          <w:lang w:val="es-ES_tradnl"/>
        </w:rPr>
        <w:t xml:space="preserve">ineludiblemente </w:t>
      </w:r>
      <w:r>
        <w:rPr>
          <w:rStyle w:val="FontStyle13"/>
          <w:rFonts w:ascii="ACaslon Regular" w:hAnsi="ACaslon Regular"/>
          <w:lang w:val="es-ES_tradnl"/>
        </w:rPr>
        <w:t>una de las más graves y ominosas de las violaciones a los Derechos Humanos, así como la Discriminación para hacer valer una situación de indefensión, actos realizado por el Tribunal que debería hacer valer dichos derechos y en donde sólo se persigue hacer valer un status quo muy ilegal e inconstitucional, llegando a mencionar en sus resolución no solo expresiones de “RECHAZO”, sino que no son basadas en la realidad de los hechos.</w:t>
      </w:r>
    </w:p>
    <w:p w:rsidR="00C54904" w:rsidRDefault="00F42DC3" w:rsidP="000E79C4">
      <w:pPr>
        <w:pStyle w:val="Prrafodelista"/>
        <w:numPr>
          <w:ilvl w:val="0"/>
          <w:numId w:val="1"/>
        </w:numPr>
        <w:jc w:val="both"/>
        <w:rPr>
          <w:rStyle w:val="FontStyle13"/>
          <w:rFonts w:ascii="ACaslon Regular" w:hAnsi="ACaslon Regular"/>
          <w:lang w:val="es-ES_tradnl"/>
        </w:rPr>
      </w:pPr>
      <w:r>
        <w:rPr>
          <w:rStyle w:val="FontStyle13"/>
          <w:rFonts w:ascii="ACaslon Regular" w:hAnsi="ACaslon Regular"/>
          <w:lang w:val="es-ES_tradnl"/>
        </w:rPr>
        <w:t>Dej</w:t>
      </w:r>
      <w:r w:rsidR="001911D7">
        <w:rPr>
          <w:rStyle w:val="FontStyle13"/>
          <w:rFonts w:ascii="ACaslon Regular" w:hAnsi="ACaslon Regular"/>
          <w:lang w:val="es-ES_tradnl"/>
        </w:rPr>
        <w:t>o constancia,</w:t>
      </w:r>
      <w:r>
        <w:rPr>
          <w:rStyle w:val="FontStyle13"/>
          <w:rFonts w:ascii="ACaslon Regular" w:hAnsi="ACaslon Regular"/>
          <w:lang w:val="es-ES_tradnl"/>
        </w:rPr>
        <w:t xml:space="preserve"> en consecuencia,</w:t>
      </w:r>
      <w:r w:rsidR="001911D7">
        <w:rPr>
          <w:rStyle w:val="FontStyle13"/>
          <w:rFonts w:ascii="ACaslon Regular" w:hAnsi="ACaslon Regular"/>
          <w:lang w:val="es-ES_tradnl"/>
        </w:rPr>
        <w:t xml:space="preserve"> que es falso que yo haya sido notificada de “las actuaciones más importantes”</w:t>
      </w:r>
      <w:r w:rsidR="00573E1A">
        <w:rPr>
          <w:rStyle w:val="FontStyle13"/>
          <w:rFonts w:ascii="ACaslon Regular" w:hAnsi="ACaslon Regular"/>
          <w:lang w:val="es-ES_tradnl"/>
        </w:rPr>
        <w:t xml:space="preserve"> como se menciona en una de sus resoluciones</w:t>
      </w:r>
      <w:r w:rsidR="001911D7">
        <w:rPr>
          <w:rStyle w:val="FontStyle13"/>
          <w:rFonts w:ascii="ACaslon Regular" w:hAnsi="ACaslon Regular"/>
          <w:lang w:val="es-ES_tradnl"/>
        </w:rPr>
        <w:t xml:space="preserve">, </w:t>
      </w:r>
      <w:r w:rsidR="00573E1A">
        <w:rPr>
          <w:rStyle w:val="FontStyle13"/>
          <w:rFonts w:ascii="ACaslon Regular" w:hAnsi="ACaslon Regular"/>
          <w:lang w:val="es-ES_tradnl"/>
        </w:rPr>
        <w:t>“notificación”</w:t>
      </w:r>
      <w:r w:rsidR="001911D7">
        <w:rPr>
          <w:rStyle w:val="FontStyle13"/>
          <w:rFonts w:ascii="ACaslon Regular" w:hAnsi="ACaslon Regular"/>
          <w:lang w:val="es-ES_tradnl"/>
        </w:rPr>
        <w:t xml:space="preserve"> </w:t>
      </w:r>
      <w:r w:rsidR="00573E1A">
        <w:rPr>
          <w:rStyle w:val="FontStyle13"/>
          <w:rFonts w:ascii="ACaslon Regular" w:hAnsi="ACaslon Regular"/>
          <w:lang w:val="es-ES_tradnl"/>
        </w:rPr>
        <w:t>de la</w:t>
      </w:r>
      <w:r w:rsidR="001911D7">
        <w:rPr>
          <w:rStyle w:val="FontStyle13"/>
          <w:rFonts w:ascii="ACaslon Regular" w:hAnsi="ACaslon Regular"/>
          <w:lang w:val="es-ES_tradnl"/>
        </w:rPr>
        <w:t xml:space="preserve"> que el Tribunal no ha presentado cargo alguno y </w:t>
      </w:r>
      <w:r w:rsidR="00573E1A">
        <w:rPr>
          <w:rStyle w:val="FontStyle13"/>
          <w:rFonts w:ascii="ACaslon Regular" w:hAnsi="ACaslon Regular"/>
          <w:lang w:val="es-ES_tradnl"/>
        </w:rPr>
        <w:t>que es totalmente inexistente ante</w:t>
      </w:r>
      <w:r w:rsidR="001911D7">
        <w:rPr>
          <w:rStyle w:val="FontStyle13"/>
          <w:rFonts w:ascii="ACaslon Regular" w:hAnsi="ACaslon Regular"/>
          <w:lang w:val="es-ES_tradnl"/>
        </w:rPr>
        <w:t>s de la Vista de la Causa</w:t>
      </w:r>
      <w:r w:rsidR="00C54904">
        <w:rPr>
          <w:rStyle w:val="FontStyle13"/>
          <w:rFonts w:ascii="ACaslon Regular" w:hAnsi="ACaslon Regular"/>
          <w:lang w:val="es-ES_tradnl"/>
        </w:rPr>
        <w:t>.</w:t>
      </w:r>
    </w:p>
    <w:p w:rsidR="00C54904" w:rsidRDefault="00C54904" w:rsidP="00C54904">
      <w:pPr>
        <w:pStyle w:val="Prrafodelista"/>
        <w:jc w:val="both"/>
        <w:rPr>
          <w:rStyle w:val="FontStyle13"/>
          <w:rFonts w:ascii="ACaslon Regular" w:hAnsi="ACaslon Regular"/>
          <w:lang w:val="es-ES_tradnl"/>
        </w:rPr>
      </w:pPr>
    </w:p>
    <w:p w:rsidR="00E06141" w:rsidRPr="00A00949" w:rsidRDefault="001D2487" w:rsidP="00E06141">
      <w:pPr>
        <w:pStyle w:val="Prrafodelista"/>
        <w:numPr>
          <w:ilvl w:val="0"/>
          <w:numId w:val="1"/>
        </w:numPr>
        <w:jc w:val="both"/>
        <w:rPr>
          <w:rStyle w:val="FontStyle13"/>
          <w:rFonts w:ascii="ACaslon Regular" w:hAnsi="ACaslon Regular"/>
          <w:lang w:val="es-ES_tradnl"/>
        </w:rPr>
      </w:pPr>
      <w:r w:rsidRPr="00A00949">
        <w:rPr>
          <w:rStyle w:val="FontStyle13"/>
          <w:rFonts w:ascii="ACaslon Regular" w:hAnsi="ACaslon Regular"/>
          <w:lang w:val="es-ES_tradnl"/>
        </w:rPr>
        <w:t xml:space="preserve">El Art. 51 de la Constitución del </w:t>
      </w:r>
      <w:r w:rsidR="00C54904">
        <w:rPr>
          <w:rStyle w:val="FontStyle13"/>
          <w:rFonts w:ascii="ACaslon Regular" w:hAnsi="ACaslon Regular"/>
          <w:lang w:val="es-ES_tradnl"/>
        </w:rPr>
        <w:t>Perú declara</w:t>
      </w:r>
      <w:r w:rsidRPr="00A00949">
        <w:rPr>
          <w:rStyle w:val="FontStyle13"/>
          <w:rFonts w:ascii="ACaslon Regular" w:hAnsi="ACaslon Regular"/>
          <w:lang w:val="es-ES_tradnl"/>
        </w:rPr>
        <w:t xml:space="preserve"> la Supremacía de la Constitución, al señalar que ésta prevalece sobre toda norma legal, la Ley, sobre las normas de menor jerarquía y así sucesivamente.</w:t>
      </w:r>
    </w:p>
    <w:p w:rsidR="001D2487" w:rsidRPr="00A00949" w:rsidRDefault="001D2487" w:rsidP="001D2487">
      <w:pPr>
        <w:pStyle w:val="Prrafodelista"/>
        <w:jc w:val="both"/>
        <w:rPr>
          <w:rStyle w:val="FontStyle13"/>
          <w:rFonts w:ascii="ACaslon Regular" w:hAnsi="ACaslon Regular"/>
          <w:lang w:val="es-ES_tradnl"/>
        </w:rPr>
      </w:pPr>
    </w:p>
    <w:p w:rsidR="001D2487" w:rsidRPr="00573E1A" w:rsidRDefault="001D2487" w:rsidP="00573E1A">
      <w:pPr>
        <w:pStyle w:val="Prrafodelista"/>
        <w:numPr>
          <w:ilvl w:val="0"/>
          <w:numId w:val="1"/>
        </w:numPr>
        <w:jc w:val="both"/>
        <w:rPr>
          <w:rStyle w:val="FontStyle13"/>
          <w:rFonts w:ascii="ACaslon Regular" w:hAnsi="ACaslon Regular"/>
          <w:lang w:val="es-ES_tradnl"/>
        </w:rPr>
      </w:pPr>
      <w:r w:rsidRPr="00A00949">
        <w:rPr>
          <w:rStyle w:val="FontStyle13"/>
          <w:rFonts w:ascii="ACaslon Regular" w:hAnsi="ACaslon Regular"/>
          <w:lang w:val="es-ES_tradnl"/>
        </w:rPr>
        <w:t xml:space="preserve">En consecuencia, el Código Procesal Constitucional, está </w:t>
      </w:r>
      <w:r w:rsidR="00C54904">
        <w:rPr>
          <w:rStyle w:val="FontStyle13"/>
          <w:rFonts w:ascii="ACaslon Regular" w:hAnsi="ACaslon Regular"/>
          <w:lang w:val="es-ES_tradnl"/>
        </w:rPr>
        <w:t xml:space="preserve">supeditado </w:t>
      </w:r>
      <w:r w:rsidR="001911D7">
        <w:rPr>
          <w:rStyle w:val="FontStyle13"/>
          <w:rFonts w:ascii="ACaslon Regular" w:hAnsi="ACaslon Regular"/>
          <w:lang w:val="es-ES_tradnl"/>
        </w:rPr>
        <w:t xml:space="preserve">a la Constitución </w:t>
      </w:r>
      <w:r w:rsidR="00C54904">
        <w:rPr>
          <w:rStyle w:val="FontStyle13"/>
          <w:rFonts w:ascii="ACaslon Regular" w:hAnsi="ACaslon Regular"/>
          <w:lang w:val="es-ES_tradnl"/>
        </w:rPr>
        <w:t>y es</w:t>
      </w:r>
      <w:r w:rsidRPr="00A00949">
        <w:rPr>
          <w:rStyle w:val="FontStyle13"/>
          <w:rFonts w:ascii="ACaslon Regular" w:hAnsi="ACaslon Regular"/>
          <w:lang w:val="es-ES_tradnl"/>
        </w:rPr>
        <w:t xml:space="preserve"> inaplicable </w:t>
      </w:r>
      <w:r w:rsidR="00573E1A">
        <w:rPr>
          <w:rStyle w:val="FontStyle13"/>
          <w:rFonts w:ascii="ACaslon Regular" w:hAnsi="ACaslon Regular"/>
          <w:lang w:val="es-ES_tradnl"/>
        </w:rPr>
        <w:t>en este</w:t>
      </w:r>
      <w:r w:rsidR="00C54904" w:rsidRPr="00573E1A">
        <w:rPr>
          <w:rStyle w:val="FontStyle13"/>
          <w:rFonts w:ascii="ACaslon Regular" w:hAnsi="ACaslon Regular"/>
          <w:lang w:val="es-ES_tradnl"/>
        </w:rPr>
        <w:t xml:space="preserve"> caso de Discriminación por el Tribunal Constitucional del Perú, para quitarme el Derecho de Defensa, cuando es el propio Tribunal Constitucional el que no me ha permitido saber el número del expediente antes de la vista de la causa o antes de que la misma se resuelva, también con violación al derecho de defensa y debido </w:t>
      </w:r>
      <w:r w:rsidR="00C54904" w:rsidRPr="00573E1A">
        <w:rPr>
          <w:rStyle w:val="FontStyle13"/>
          <w:rFonts w:ascii="ACaslon Regular" w:hAnsi="ACaslon Regular"/>
          <w:lang w:val="es-ES_tradnl"/>
        </w:rPr>
        <w:lastRenderedPageBreak/>
        <w:t xml:space="preserve">proceso contra otra de las partes, según ahora me he enterado. </w:t>
      </w:r>
      <w:r w:rsidRPr="00573E1A">
        <w:rPr>
          <w:rStyle w:val="FontStyle13"/>
          <w:rFonts w:ascii="ACaslon Regular" w:hAnsi="ACaslon Regular"/>
          <w:lang w:val="es-ES_tradnl"/>
        </w:rPr>
        <w:t>(Art. 138 de la Constitución del Estado).</w:t>
      </w:r>
    </w:p>
    <w:p w:rsidR="001D2487" w:rsidRPr="00A00949" w:rsidRDefault="001D2487" w:rsidP="001D2487">
      <w:pPr>
        <w:pStyle w:val="Prrafodelista"/>
        <w:rPr>
          <w:rStyle w:val="FontStyle13"/>
          <w:rFonts w:ascii="ACaslon Regular" w:hAnsi="ACaslon Regular"/>
          <w:lang w:val="es-ES_tradnl"/>
        </w:rPr>
      </w:pPr>
    </w:p>
    <w:p w:rsidR="00C61B6A" w:rsidRPr="00A00949" w:rsidRDefault="00C54904" w:rsidP="00E06141">
      <w:pPr>
        <w:pStyle w:val="Prrafodelista"/>
        <w:numPr>
          <w:ilvl w:val="0"/>
          <w:numId w:val="1"/>
        </w:numPr>
        <w:jc w:val="both"/>
        <w:rPr>
          <w:rStyle w:val="FontStyle13"/>
          <w:rFonts w:ascii="ACaslon Regular" w:hAnsi="ACaslon Regular"/>
          <w:lang w:val="es-ES_tradnl"/>
        </w:rPr>
      </w:pPr>
      <w:r>
        <w:rPr>
          <w:rStyle w:val="FontStyle13"/>
          <w:rFonts w:ascii="ACaslon Regular" w:hAnsi="ACaslon Regular"/>
          <w:lang w:val="es-ES_tradnl"/>
        </w:rPr>
        <w:t>En l</w:t>
      </w:r>
      <w:r w:rsidR="00C61B6A" w:rsidRPr="00A00949">
        <w:rPr>
          <w:rStyle w:val="FontStyle13"/>
          <w:rFonts w:ascii="ACaslon Regular" w:hAnsi="ACaslon Regular"/>
          <w:lang w:val="es-ES_tradnl"/>
        </w:rPr>
        <w:t xml:space="preserve">a Constitución del Estado </w:t>
      </w:r>
      <w:r>
        <w:rPr>
          <w:rStyle w:val="FontStyle13"/>
          <w:rFonts w:ascii="ACaslon Regular" w:hAnsi="ACaslon Regular"/>
          <w:lang w:val="es-ES_tradnl"/>
        </w:rPr>
        <w:t>está ordenado como</w:t>
      </w:r>
      <w:r w:rsidR="00C61B6A" w:rsidRPr="00A00949">
        <w:rPr>
          <w:rStyle w:val="FontStyle13"/>
          <w:rFonts w:ascii="ACaslon Regular" w:hAnsi="ACaslon Regular"/>
          <w:lang w:val="es-ES_tradnl"/>
        </w:rPr>
        <w:t xml:space="preserve"> “principio y derecho de la función jurisdiccional”, en el Art. 139, numeral 3: “La observancia del debido pro</w:t>
      </w:r>
      <w:r w:rsidR="00573E1A">
        <w:rPr>
          <w:rStyle w:val="FontStyle13"/>
          <w:rFonts w:ascii="ACaslon Regular" w:hAnsi="ACaslon Regular"/>
          <w:lang w:val="es-ES_tradnl"/>
        </w:rPr>
        <w:t>ceso y la tutela jurisdiccional</w:t>
      </w:r>
      <w:r w:rsidR="00C61B6A" w:rsidRPr="00A00949">
        <w:rPr>
          <w:rStyle w:val="FontStyle13"/>
          <w:rFonts w:ascii="ACaslon Regular" w:hAnsi="ACaslon Regular"/>
          <w:lang w:val="es-ES_tradnl"/>
        </w:rPr>
        <w:t>”</w:t>
      </w:r>
      <w:r w:rsidR="00573E1A">
        <w:rPr>
          <w:rStyle w:val="FontStyle13"/>
          <w:rFonts w:ascii="ACaslon Regular" w:hAnsi="ACaslon Regular"/>
          <w:lang w:val="es-ES_tradnl"/>
        </w:rPr>
        <w:t xml:space="preserve">, lo que se viola al haberse llevado el proceso sin mi participación, forzada a ello, </w:t>
      </w:r>
      <w:bookmarkStart w:id="0" w:name="_GoBack"/>
      <w:bookmarkEnd w:id="0"/>
      <w:r w:rsidR="00573E1A">
        <w:rPr>
          <w:rStyle w:val="FontStyle13"/>
          <w:rFonts w:ascii="ACaslon Regular" w:hAnsi="ACaslon Regular"/>
          <w:lang w:val="es-ES_tradnl"/>
        </w:rPr>
        <w:t>por el propio Tribunal Constitucional.</w:t>
      </w:r>
    </w:p>
    <w:p w:rsidR="00C61B6A" w:rsidRPr="00A00949" w:rsidRDefault="00C61B6A" w:rsidP="00C61B6A">
      <w:pPr>
        <w:pStyle w:val="Prrafodelista"/>
        <w:rPr>
          <w:rStyle w:val="FontStyle13"/>
          <w:rFonts w:ascii="ACaslon Regular" w:hAnsi="ACaslon Regular"/>
          <w:lang w:val="es-ES_tradnl"/>
        </w:rPr>
      </w:pPr>
    </w:p>
    <w:p w:rsidR="00C61B6A" w:rsidRPr="00A00949" w:rsidRDefault="00C54904" w:rsidP="00E06141">
      <w:pPr>
        <w:pStyle w:val="Prrafodelista"/>
        <w:numPr>
          <w:ilvl w:val="0"/>
          <w:numId w:val="1"/>
        </w:numPr>
        <w:jc w:val="both"/>
        <w:rPr>
          <w:rStyle w:val="FontStyle13"/>
          <w:rFonts w:ascii="ACaslon Regular" w:hAnsi="ACaslon Regular"/>
          <w:lang w:val="es-ES_tradnl"/>
        </w:rPr>
      </w:pPr>
      <w:r>
        <w:rPr>
          <w:rStyle w:val="FontStyle13"/>
          <w:rFonts w:ascii="ACaslon Regular" w:hAnsi="ACaslon Regular"/>
          <w:lang w:val="es-ES_tradnl"/>
        </w:rPr>
        <w:t>También</w:t>
      </w:r>
      <w:r w:rsidR="00C61B6A" w:rsidRPr="00A00949">
        <w:rPr>
          <w:rStyle w:val="FontStyle13"/>
          <w:rFonts w:ascii="ACaslon Regular" w:hAnsi="ACaslon Regular"/>
          <w:lang w:val="es-ES_tradnl"/>
        </w:rPr>
        <w:t xml:space="preserve">, en el mismo Art. 139, numeral 5, la motivación escrita de las resoluciones judiciales en todas las instancias “con mención expresa de la ley aplicable y de los fundamentos de hecho en que se sustentan, es un principio y un </w:t>
      </w:r>
      <w:r w:rsidR="00C61B6A" w:rsidRPr="00A00949">
        <w:rPr>
          <w:rStyle w:val="FontStyle13"/>
          <w:rFonts w:ascii="ACaslon Regular" w:hAnsi="ACaslon Regular"/>
          <w:b/>
          <w:lang w:val="es-ES_tradnl"/>
        </w:rPr>
        <w:t>derecho</w:t>
      </w:r>
      <w:r w:rsidR="00C61B6A" w:rsidRPr="00A00949">
        <w:rPr>
          <w:rStyle w:val="FontStyle13"/>
          <w:rFonts w:ascii="ACaslon Regular" w:hAnsi="ACaslon Regular"/>
          <w:lang w:val="es-ES_tradnl"/>
        </w:rPr>
        <w:t xml:space="preserve"> de la función jurisdiccional. </w:t>
      </w:r>
    </w:p>
    <w:p w:rsidR="00C61B6A" w:rsidRPr="00A00949" w:rsidRDefault="00C61B6A" w:rsidP="00C61B6A">
      <w:pPr>
        <w:pStyle w:val="Prrafodelista"/>
        <w:rPr>
          <w:rStyle w:val="FontStyle13"/>
          <w:rFonts w:ascii="ACaslon Regular" w:hAnsi="ACaslon Regular"/>
          <w:lang w:val="es-ES_tradnl"/>
        </w:rPr>
      </w:pPr>
    </w:p>
    <w:p w:rsidR="00C61B6A" w:rsidRPr="00A00949" w:rsidRDefault="00C54904" w:rsidP="00C61B6A">
      <w:pPr>
        <w:pStyle w:val="Prrafodelista"/>
        <w:numPr>
          <w:ilvl w:val="0"/>
          <w:numId w:val="1"/>
        </w:numPr>
        <w:jc w:val="both"/>
        <w:rPr>
          <w:rStyle w:val="FontStyle13"/>
          <w:rFonts w:ascii="ACaslon Regular" w:hAnsi="ACaslon Regular"/>
          <w:lang w:val="es-ES_tradnl"/>
        </w:rPr>
      </w:pPr>
      <w:r>
        <w:rPr>
          <w:rStyle w:val="FontStyle13"/>
          <w:rFonts w:ascii="ACaslon Regular" w:hAnsi="ACaslon Regular"/>
          <w:lang w:val="es-ES_tradnl"/>
        </w:rPr>
        <w:t>Lo que recoge el</w:t>
      </w:r>
      <w:r w:rsidR="00C61B6A" w:rsidRPr="00A00949">
        <w:rPr>
          <w:rStyle w:val="FontStyle13"/>
          <w:rFonts w:ascii="ACaslon Regular" w:hAnsi="ACaslon Regular"/>
          <w:lang w:val="es-ES_tradnl"/>
        </w:rPr>
        <w:t xml:space="preserve"> propio Tribunal Constitucional, en su nota de prensa de 20 de julio de 2011 ha </w:t>
      </w:r>
      <w:r>
        <w:rPr>
          <w:rStyle w:val="FontStyle13"/>
          <w:rFonts w:ascii="ACaslon Regular" w:hAnsi="ACaslon Regular"/>
          <w:lang w:val="es-ES_tradnl"/>
        </w:rPr>
        <w:t>publicado</w:t>
      </w:r>
      <w:r w:rsidR="00C61B6A" w:rsidRPr="00A00949">
        <w:rPr>
          <w:rStyle w:val="FontStyle13"/>
          <w:rFonts w:ascii="ACaslon Regular" w:hAnsi="ACaslon Regular"/>
          <w:lang w:val="es-ES_tradnl"/>
        </w:rPr>
        <w:t xml:space="preserve"> </w:t>
      </w:r>
      <w:r w:rsidR="00C61B6A" w:rsidRPr="00A00949">
        <w:rPr>
          <w:rStyle w:val="FontStyle13"/>
          <w:rFonts w:ascii="ACaslon Regular" w:hAnsi="ACaslon Regular"/>
          <w:i/>
          <w:lang w:val="es-ES_tradnl"/>
        </w:rPr>
        <w:t>“La necesidad que las resoluciones judiciales sean motivadas, es un principio y al mismo tiempo un derecho constitucional, precisó el Tribunal”</w:t>
      </w:r>
      <w:r w:rsidR="00C61B6A" w:rsidRPr="00A00949">
        <w:rPr>
          <w:rStyle w:val="FontStyle13"/>
          <w:rFonts w:ascii="ACaslon Regular" w:hAnsi="ACaslon Regular"/>
          <w:lang w:val="es-ES_tradnl"/>
        </w:rPr>
        <w:t>.</w:t>
      </w:r>
    </w:p>
    <w:p w:rsidR="003D5C4D" w:rsidRPr="00C54904" w:rsidRDefault="003D5C4D" w:rsidP="00C54904">
      <w:pPr>
        <w:jc w:val="both"/>
        <w:rPr>
          <w:rStyle w:val="FontStyle13"/>
          <w:rFonts w:ascii="ACaslon Regular" w:hAnsi="ACaslon Regular"/>
          <w:lang w:val="es-ES_tradnl"/>
        </w:rPr>
      </w:pPr>
    </w:p>
    <w:p w:rsidR="00047E47" w:rsidRPr="00A00949" w:rsidRDefault="00C54904" w:rsidP="007B2C6C">
      <w:pPr>
        <w:pStyle w:val="Prrafodelista"/>
        <w:numPr>
          <w:ilvl w:val="0"/>
          <w:numId w:val="1"/>
        </w:numPr>
        <w:suppressAutoHyphens w:val="0"/>
        <w:autoSpaceDE w:val="0"/>
        <w:autoSpaceDN w:val="0"/>
        <w:adjustRightInd w:val="0"/>
        <w:spacing w:line="240" w:lineRule="auto"/>
        <w:jc w:val="both"/>
        <w:rPr>
          <w:rStyle w:val="FontStyle13"/>
          <w:rFonts w:ascii="ACaslon Regular" w:hAnsi="ACaslon Regular"/>
          <w:lang w:val="es-ES_tradnl"/>
        </w:rPr>
      </w:pPr>
      <w:r>
        <w:rPr>
          <w:rStyle w:val="FontStyle13"/>
          <w:rFonts w:ascii="ACaslon Regular" w:hAnsi="ACaslon Regular"/>
          <w:lang w:val="es-ES_tradnl"/>
        </w:rPr>
        <w:t>No pu</w:t>
      </w:r>
      <w:r w:rsidR="003D5C4D" w:rsidRPr="00A00949">
        <w:rPr>
          <w:rStyle w:val="FontStyle13"/>
          <w:rFonts w:ascii="ACaslon Regular" w:hAnsi="ACaslon Regular"/>
          <w:lang w:val="es-ES_tradnl"/>
        </w:rPr>
        <w:t>d</w:t>
      </w:r>
      <w:r>
        <w:rPr>
          <w:rStyle w:val="FontStyle13"/>
          <w:rFonts w:ascii="ACaslon Regular" w:hAnsi="ACaslon Regular"/>
          <w:lang w:val="es-ES_tradnl"/>
        </w:rPr>
        <w:t>iéndose</w:t>
      </w:r>
      <w:r w:rsidR="003D5C4D" w:rsidRPr="00A00949">
        <w:rPr>
          <w:rStyle w:val="FontStyle13"/>
          <w:rFonts w:ascii="ACaslon Regular" w:hAnsi="ACaslon Regular"/>
          <w:lang w:val="es-ES_tradnl"/>
        </w:rPr>
        <w:t xml:space="preserve"> anteponer una norma de rango inferior como el Código Procesal Constitucional, frente a graves, reiteradas y constantes violaciones de la Constitución que realiza el propio Tribunal Constitucional en mi agravio</w:t>
      </w:r>
      <w:r>
        <w:rPr>
          <w:rStyle w:val="FontStyle13"/>
          <w:rFonts w:ascii="ACaslon Regular" w:hAnsi="ACaslon Regular"/>
          <w:lang w:val="es-ES_tradnl"/>
        </w:rPr>
        <w:t>, reitero la obligación que tiene el Tribunal Constitucional de declarar la nulidad de la vista de la causa, por las consideraciones antes indicadas que tienen rango constitucional y están también estipuladas en los Tratados de Derechos Humanos que constituyen parte del derecho nacional, bajo la responsabilidad que ordena también el Art. 38 de la Constitución del Estado Peruano, responsabilidad que incluye la motivación que deberá tener su respuesta, la misma que está estipulada en el Art. 139, numeral 5 de la Constitución.</w:t>
      </w:r>
      <w:r w:rsidR="003D5C4D" w:rsidRPr="00A00949">
        <w:rPr>
          <w:rStyle w:val="FontStyle13"/>
          <w:rFonts w:ascii="ACaslon Regular" w:hAnsi="ACaslon Regular"/>
          <w:lang w:val="es-ES_tradnl"/>
        </w:rPr>
        <w:t xml:space="preserve"> </w:t>
      </w:r>
    </w:p>
    <w:p w:rsidR="007B2C6C" w:rsidRPr="00A00949" w:rsidRDefault="007B2C6C" w:rsidP="007B2C6C">
      <w:pPr>
        <w:pStyle w:val="Prrafodelista"/>
        <w:suppressAutoHyphens w:val="0"/>
        <w:autoSpaceDE w:val="0"/>
        <w:autoSpaceDN w:val="0"/>
        <w:adjustRightInd w:val="0"/>
        <w:spacing w:line="240" w:lineRule="auto"/>
        <w:jc w:val="both"/>
        <w:rPr>
          <w:rStyle w:val="FontStyle13"/>
          <w:rFonts w:ascii="ACaslon Regular" w:hAnsi="ACaslon Regular"/>
          <w:lang w:val="es-ES_tradnl"/>
        </w:rPr>
      </w:pPr>
    </w:p>
    <w:p w:rsidR="00523C29" w:rsidRPr="00A00949" w:rsidRDefault="00523C29" w:rsidP="00523C29">
      <w:pPr>
        <w:pStyle w:val="Prrafodelista"/>
        <w:rPr>
          <w:rStyle w:val="FontStyle13"/>
          <w:rFonts w:ascii="ACaslon Regular" w:hAnsi="ACaslon Regular"/>
          <w:lang w:val="es-ES_tradnl"/>
        </w:rPr>
      </w:pPr>
    </w:p>
    <w:p w:rsidR="009C2075" w:rsidRDefault="00167299">
      <w:pPr>
        <w:jc w:val="both"/>
        <w:rPr>
          <w:rStyle w:val="FontStyle13"/>
          <w:rFonts w:ascii="ACaslon Regular" w:hAnsi="ACaslon Regular"/>
          <w:lang w:val="es-ES_tradnl"/>
        </w:rPr>
      </w:pPr>
      <w:r w:rsidRPr="00A00949">
        <w:rPr>
          <w:rStyle w:val="FontStyle13"/>
          <w:rFonts w:ascii="ACaslon Regular" w:hAnsi="ACaslon Regular"/>
          <w:lang w:val="es-ES_tradnl"/>
        </w:rPr>
        <w:tab/>
      </w:r>
      <w:r w:rsidRPr="00A00949">
        <w:rPr>
          <w:rStyle w:val="FontStyle13"/>
          <w:rFonts w:ascii="ACaslon Regular" w:hAnsi="ACaslon Regular"/>
          <w:lang w:val="es-ES_tradnl"/>
        </w:rPr>
        <w:tab/>
      </w:r>
      <w:r w:rsidRPr="00A00949">
        <w:rPr>
          <w:rStyle w:val="FontStyle13"/>
          <w:rFonts w:ascii="ACaslon Regular" w:hAnsi="ACaslon Regular"/>
          <w:lang w:val="es-ES_tradnl"/>
        </w:rPr>
        <w:tab/>
        <w:t>POR LO EXPUESTO:</w:t>
      </w:r>
    </w:p>
    <w:p w:rsidR="00C54904" w:rsidRPr="00A00949" w:rsidRDefault="00C54904">
      <w:pPr>
        <w:jc w:val="both"/>
        <w:rPr>
          <w:rStyle w:val="FontStyle13"/>
          <w:rFonts w:ascii="ACaslon Regular" w:hAnsi="ACaslon Regular"/>
          <w:lang w:val="es-ES_tradnl"/>
        </w:rPr>
      </w:pPr>
    </w:p>
    <w:p w:rsidR="009C2075" w:rsidRPr="00A00949" w:rsidRDefault="00167299" w:rsidP="00C54904">
      <w:pPr>
        <w:pStyle w:val="Style3"/>
        <w:widowControl/>
        <w:spacing w:line="360" w:lineRule="auto"/>
        <w:rPr>
          <w:rStyle w:val="FontStyle13"/>
          <w:rFonts w:ascii="ACaslon Regular" w:hAnsi="ACaslon Regular"/>
          <w:lang w:val="es-ES_tradnl"/>
        </w:rPr>
      </w:pPr>
      <w:r w:rsidRPr="00A00949">
        <w:rPr>
          <w:rStyle w:val="FontStyle13"/>
          <w:rFonts w:ascii="ACaslon Regular" w:hAnsi="ACaslon Regular"/>
          <w:lang w:val="es-ES_tradnl"/>
        </w:rPr>
        <w:t xml:space="preserve">Sírvase </w:t>
      </w:r>
      <w:r w:rsidR="00C54904">
        <w:rPr>
          <w:rStyle w:val="FontStyle13"/>
          <w:rFonts w:ascii="ACaslon Regular" w:hAnsi="ACaslon Regular"/>
          <w:lang w:val="es-ES_tradnl"/>
        </w:rPr>
        <w:t>resolver de acuerdo a la Constitución y los Tratados internacional sobre Derechos Humanos que son aplicables</w:t>
      </w:r>
      <w:r w:rsidRPr="00A00949">
        <w:rPr>
          <w:rStyle w:val="FontStyle13"/>
          <w:rFonts w:ascii="ACaslon Regular" w:hAnsi="ACaslon Regular"/>
          <w:lang w:val="es-ES_tradnl"/>
        </w:rPr>
        <w:t>.</w:t>
      </w:r>
    </w:p>
    <w:p w:rsidR="009C2075" w:rsidRPr="00A00949" w:rsidRDefault="00F73E5F">
      <w:pPr>
        <w:pStyle w:val="Style3"/>
        <w:widowControl/>
        <w:spacing w:line="595" w:lineRule="exact"/>
        <w:jc w:val="left"/>
        <w:rPr>
          <w:rStyle w:val="FontStyle13"/>
          <w:rFonts w:ascii="ACaslon Regular" w:hAnsi="ACaslon Regular"/>
          <w:lang w:val="es-ES_tradnl"/>
        </w:rPr>
      </w:pPr>
      <w:r w:rsidRPr="00A00949">
        <w:rPr>
          <w:rStyle w:val="FontStyle13"/>
          <w:rFonts w:ascii="ACaslon Regular" w:hAnsi="ACaslon Regular"/>
          <w:lang w:val="es-ES_tradnl"/>
        </w:rPr>
        <w:tab/>
      </w:r>
      <w:r w:rsidRPr="00A00949">
        <w:rPr>
          <w:rStyle w:val="FontStyle13"/>
          <w:rFonts w:ascii="ACaslon Regular" w:hAnsi="ACaslon Regular"/>
          <w:lang w:val="es-ES_tradnl"/>
        </w:rPr>
        <w:tab/>
        <w:t xml:space="preserve">Arequipa, </w:t>
      </w:r>
      <w:r w:rsidR="00C54904">
        <w:rPr>
          <w:rStyle w:val="FontStyle13"/>
          <w:rFonts w:ascii="ACaslon Regular" w:hAnsi="ACaslon Regular"/>
          <w:lang w:val="es-ES_tradnl"/>
        </w:rPr>
        <w:t>2</w:t>
      </w:r>
      <w:r w:rsidRPr="00A00949">
        <w:rPr>
          <w:rStyle w:val="FontStyle13"/>
          <w:rFonts w:ascii="ACaslon Regular" w:hAnsi="ACaslon Regular"/>
          <w:lang w:val="es-ES_tradnl"/>
        </w:rPr>
        <w:t>1</w:t>
      </w:r>
      <w:r w:rsidR="00167299" w:rsidRPr="00A00949">
        <w:rPr>
          <w:rStyle w:val="FontStyle13"/>
          <w:rFonts w:ascii="ACaslon Regular" w:hAnsi="ACaslon Regular"/>
          <w:lang w:val="es-ES_tradnl"/>
        </w:rPr>
        <w:t xml:space="preserve"> de </w:t>
      </w:r>
      <w:r w:rsidR="005B6A5F" w:rsidRPr="00A00949">
        <w:rPr>
          <w:rStyle w:val="FontStyle13"/>
          <w:rFonts w:ascii="ACaslon Regular" w:hAnsi="ACaslon Regular"/>
          <w:lang w:val="es-ES_tradnl"/>
        </w:rPr>
        <w:t>setiembre</w:t>
      </w:r>
      <w:r w:rsidR="00675644" w:rsidRPr="00A00949">
        <w:rPr>
          <w:rStyle w:val="FontStyle13"/>
          <w:rFonts w:ascii="ACaslon Regular" w:hAnsi="ACaslon Regular"/>
          <w:lang w:val="es-ES_tradnl"/>
        </w:rPr>
        <w:t xml:space="preserve"> del 2011</w:t>
      </w:r>
      <w:r w:rsidR="00167299" w:rsidRPr="00A00949">
        <w:rPr>
          <w:rStyle w:val="FontStyle13"/>
          <w:rFonts w:ascii="ACaslon Regular" w:hAnsi="ACaslon Regular"/>
          <w:lang w:val="es-ES_tradnl"/>
        </w:rPr>
        <w:t>.</w:t>
      </w:r>
    </w:p>
    <w:p w:rsidR="009C2075" w:rsidRPr="00A00949" w:rsidRDefault="009C2075">
      <w:pPr>
        <w:pStyle w:val="Style3"/>
        <w:widowControl/>
        <w:spacing w:before="65" w:line="298" w:lineRule="exact"/>
        <w:rPr>
          <w:rFonts w:ascii="ACaslon Regular" w:hAnsi="ACaslon Regular"/>
          <w:lang w:val="es-ES_tradnl"/>
        </w:rPr>
      </w:pPr>
    </w:p>
    <w:p w:rsidR="009C2075" w:rsidRPr="00A00949" w:rsidRDefault="009C2075">
      <w:pPr>
        <w:pStyle w:val="Style3"/>
        <w:widowControl/>
        <w:spacing w:line="298" w:lineRule="exact"/>
        <w:ind w:firstLine="1"/>
        <w:rPr>
          <w:rFonts w:ascii="ACaslon Regular" w:hAnsi="ACaslon Regular"/>
        </w:rPr>
      </w:pPr>
    </w:p>
    <w:sectPr w:rsidR="009C2075" w:rsidRPr="00A00949">
      <w:pgSz w:w="11905" w:h="16837"/>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DejaVu Sans">
    <w:panose1 w:val="020B0603030804020204"/>
    <w:charset w:val="00"/>
    <w:family w:val="swiss"/>
    <w:pitch w:val="variable"/>
    <w:sig w:usb0="E7002EFF" w:usb1="D200FDFF" w:usb2="0A046029" w:usb3="00000000" w:csb0="000001FF" w:csb1="00000000"/>
  </w:font>
  <w:font w:name="ACaslon Regula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285"/>
    <w:multiLevelType w:val="hybridMultilevel"/>
    <w:tmpl w:val="32E6F5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7515A23"/>
    <w:multiLevelType w:val="hybridMultilevel"/>
    <w:tmpl w:val="32E6F5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C2D2891"/>
    <w:multiLevelType w:val="hybridMultilevel"/>
    <w:tmpl w:val="32E6F54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02054D0"/>
    <w:multiLevelType w:val="hybridMultilevel"/>
    <w:tmpl w:val="32E6F54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8F"/>
    <w:rsid w:val="00035926"/>
    <w:rsid w:val="00047E47"/>
    <w:rsid w:val="0006165D"/>
    <w:rsid w:val="000C7E25"/>
    <w:rsid w:val="000E79C4"/>
    <w:rsid w:val="00167299"/>
    <w:rsid w:val="0017699D"/>
    <w:rsid w:val="001911D7"/>
    <w:rsid w:val="001D2487"/>
    <w:rsid w:val="002149CF"/>
    <w:rsid w:val="00225C64"/>
    <w:rsid w:val="002F71AA"/>
    <w:rsid w:val="00357062"/>
    <w:rsid w:val="00390D41"/>
    <w:rsid w:val="003D5C4D"/>
    <w:rsid w:val="00416668"/>
    <w:rsid w:val="00442265"/>
    <w:rsid w:val="004A72DF"/>
    <w:rsid w:val="0050168F"/>
    <w:rsid w:val="00523C29"/>
    <w:rsid w:val="00573E1A"/>
    <w:rsid w:val="005B6A5F"/>
    <w:rsid w:val="00675644"/>
    <w:rsid w:val="007B2C6C"/>
    <w:rsid w:val="007B5F21"/>
    <w:rsid w:val="007D2854"/>
    <w:rsid w:val="008A20D3"/>
    <w:rsid w:val="009A297D"/>
    <w:rsid w:val="009C2075"/>
    <w:rsid w:val="00A00949"/>
    <w:rsid w:val="00A343DE"/>
    <w:rsid w:val="00A5341C"/>
    <w:rsid w:val="00A80DD0"/>
    <w:rsid w:val="00B402F6"/>
    <w:rsid w:val="00C057C8"/>
    <w:rsid w:val="00C443F7"/>
    <w:rsid w:val="00C54904"/>
    <w:rsid w:val="00C61B6A"/>
    <w:rsid w:val="00CE7CBE"/>
    <w:rsid w:val="00D00E00"/>
    <w:rsid w:val="00D0214D"/>
    <w:rsid w:val="00D874A0"/>
    <w:rsid w:val="00E06141"/>
    <w:rsid w:val="00E87DAC"/>
    <w:rsid w:val="00F42DC3"/>
    <w:rsid w:val="00F73E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Calibri" w:eastAsia="Calibri" w:hAnsi="Calibri" w:cs="Calibri"/>
      <w:sz w:val="22"/>
      <w:szCs w:val="22"/>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FontStyle11">
    <w:name w:val="Font Style11"/>
    <w:basedOn w:val="Fuentedeprrafopredeter1"/>
    <w:rPr>
      <w:rFonts w:ascii="Courier New" w:hAnsi="Courier New" w:cs="Courier New"/>
      <w:b/>
      <w:bCs/>
      <w:sz w:val="26"/>
      <w:szCs w:val="26"/>
    </w:rPr>
  </w:style>
  <w:style w:type="character" w:customStyle="1" w:styleId="FontStyle13">
    <w:name w:val="Font Style13"/>
    <w:basedOn w:val="Fuentedeprrafopredeter1"/>
    <w:rPr>
      <w:rFonts w:ascii="Courier New" w:hAnsi="Courier New" w:cs="Courier New"/>
      <w:sz w:val="26"/>
      <w:szCs w:val="26"/>
    </w:rPr>
  </w:style>
  <w:style w:type="character" w:customStyle="1" w:styleId="FontStyle12">
    <w:name w:val="Font Style12"/>
    <w:basedOn w:val="Fuentedeprrafopredeter1"/>
    <w:rPr>
      <w:rFonts w:ascii="Arial Narrow" w:hAnsi="Arial Narrow" w:cs="Arial Narrow"/>
      <w:i/>
      <w:iCs/>
      <w:sz w:val="36"/>
      <w:szCs w:val="36"/>
    </w:rPr>
  </w:style>
  <w:style w:type="character" w:customStyle="1" w:styleId="FontStyle17">
    <w:name w:val="Font Style17"/>
    <w:basedOn w:val="Fuentedeprrafopredeter1"/>
    <w:rPr>
      <w:rFonts w:ascii="Courier New" w:hAnsi="Courier New" w:cs="Courier New"/>
      <w:b/>
      <w:bCs/>
      <w:sz w:val="26"/>
      <w:szCs w:val="26"/>
    </w:rPr>
  </w:style>
  <w:style w:type="character" w:styleId="Hipervnculo">
    <w:name w:val="Hyperlink"/>
    <w:basedOn w:val="Fuentedeprrafopredeter1"/>
    <w:rPr>
      <w:color w:val="0000FF"/>
      <w:u w:val="single"/>
    </w:rPr>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Style3">
    <w:name w:val="Style3"/>
    <w:basedOn w:val="Normal"/>
    <w:pPr>
      <w:widowControl w:val="0"/>
      <w:autoSpaceDE w:val="0"/>
      <w:spacing w:line="301" w:lineRule="exact"/>
      <w:jc w:val="both"/>
    </w:pPr>
    <w:rPr>
      <w:rFonts w:ascii="Courier New" w:eastAsia="Times New Roman" w:hAnsi="Courier New" w:cs="Courier New"/>
      <w:sz w:val="24"/>
      <w:szCs w:val="24"/>
    </w:rPr>
  </w:style>
  <w:style w:type="paragraph" w:customStyle="1" w:styleId="Style4">
    <w:name w:val="Style4"/>
    <w:basedOn w:val="Normal"/>
    <w:pPr>
      <w:widowControl w:val="0"/>
      <w:autoSpaceDE w:val="0"/>
      <w:spacing w:line="310" w:lineRule="exact"/>
      <w:jc w:val="both"/>
    </w:pPr>
    <w:rPr>
      <w:rFonts w:ascii="Courier New" w:eastAsia="Times New Roman" w:hAnsi="Courier New" w:cs="Courier New"/>
      <w:sz w:val="24"/>
      <w:szCs w:val="24"/>
    </w:rPr>
  </w:style>
  <w:style w:type="paragraph" w:customStyle="1" w:styleId="Style5">
    <w:name w:val="Style5"/>
    <w:basedOn w:val="Normal"/>
    <w:pPr>
      <w:widowControl w:val="0"/>
      <w:autoSpaceDE w:val="0"/>
      <w:spacing w:line="240" w:lineRule="auto"/>
    </w:pPr>
    <w:rPr>
      <w:rFonts w:ascii="Courier New" w:eastAsia="Times New Roman" w:hAnsi="Courier New" w:cs="Courier New"/>
      <w:sz w:val="24"/>
      <w:szCs w:val="24"/>
    </w:rPr>
  </w:style>
  <w:style w:type="paragraph" w:styleId="Prrafodelista">
    <w:name w:val="List Paragraph"/>
    <w:basedOn w:val="Normal"/>
    <w:uiPriority w:val="34"/>
    <w:qFormat/>
    <w:rsid w:val="000E79C4"/>
    <w:pPr>
      <w:ind w:left="720"/>
      <w:contextualSpacing/>
    </w:pPr>
  </w:style>
  <w:style w:type="paragraph" w:customStyle="1" w:styleId="Default">
    <w:name w:val="Default"/>
    <w:rsid w:val="00C61B6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Calibri" w:eastAsia="Calibri" w:hAnsi="Calibri" w:cs="Calibri"/>
      <w:sz w:val="22"/>
      <w:szCs w:val="22"/>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FontStyle11">
    <w:name w:val="Font Style11"/>
    <w:basedOn w:val="Fuentedeprrafopredeter1"/>
    <w:rPr>
      <w:rFonts w:ascii="Courier New" w:hAnsi="Courier New" w:cs="Courier New"/>
      <w:b/>
      <w:bCs/>
      <w:sz w:val="26"/>
      <w:szCs w:val="26"/>
    </w:rPr>
  </w:style>
  <w:style w:type="character" w:customStyle="1" w:styleId="FontStyle13">
    <w:name w:val="Font Style13"/>
    <w:basedOn w:val="Fuentedeprrafopredeter1"/>
    <w:rPr>
      <w:rFonts w:ascii="Courier New" w:hAnsi="Courier New" w:cs="Courier New"/>
      <w:sz w:val="26"/>
      <w:szCs w:val="26"/>
    </w:rPr>
  </w:style>
  <w:style w:type="character" w:customStyle="1" w:styleId="FontStyle12">
    <w:name w:val="Font Style12"/>
    <w:basedOn w:val="Fuentedeprrafopredeter1"/>
    <w:rPr>
      <w:rFonts w:ascii="Arial Narrow" w:hAnsi="Arial Narrow" w:cs="Arial Narrow"/>
      <w:i/>
      <w:iCs/>
      <w:sz w:val="36"/>
      <w:szCs w:val="36"/>
    </w:rPr>
  </w:style>
  <w:style w:type="character" w:customStyle="1" w:styleId="FontStyle17">
    <w:name w:val="Font Style17"/>
    <w:basedOn w:val="Fuentedeprrafopredeter1"/>
    <w:rPr>
      <w:rFonts w:ascii="Courier New" w:hAnsi="Courier New" w:cs="Courier New"/>
      <w:b/>
      <w:bCs/>
      <w:sz w:val="26"/>
      <w:szCs w:val="26"/>
    </w:rPr>
  </w:style>
  <w:style w:type="character" w:styleId="Hipervnculo">
    <w:name w:val="Hyperlink"/>
    <w:basedOn w:val="Fuentedeprrafopredeter1"/>
    <w:rPr>
      <w:color w:val="0000FF"/>
      <w:u w:val="single"/>
    </w:rPr>
  </w:style>
  <w:style w:type="character" w:customStyle="1" w:styleId="Carcterdenumeracin">
    <w:name w:val="Carácter de numeración"/>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Style3">
    <w:name w:val="Style3"/>
    <w:basedOn w:val="Normal"/>
    <w:pPr>
      <w:widowControl w:val="0"/>
      <w:autoSpaceDE w:val="0"/>
      <w:spacing w:line="301" w:lineRule="exact"/>
      <w:jc w:val="both"/>
    </w:pPr>
    <w:rPr>
      <w:rFonts w:ascii="Courier New" w:eastAsia="Times New Roman" w:hAnsi="Courier New" w:cs="Courier New"/>
      <w:sz w:val="24"/>
      <w:szCs w:val="24"/>
    </w:rPr>
  </w:style>
  <w:style w:type="paragraph" w:customStyle="1" w:styleId="Style4">
    <w:name w:val="Style4"/>
    <w:basedOn w:val="Normal"/>
    <w:pPr>
      <w:widowControl w:val="0"/>
      <w:autoSpaceDE w:val="0"/>
      <w:spacing w:line="310" w:lineRule="exact"/>
      <w:jc w:val="both"/>
    </w:pPr>
    <w:rPr>
      <w:rFonts w:ascii="Courier New" w:eastAsia="Times New Roman" w:hAnsi="Courier New" w:cs="Courier New"/>
      <w:sz w:val="24"/>
      <w:szCs w:val="24"/>
    </w:rPr>
  </w:style>
  <w:style w:type="paragraph" w:customStyle="1" w:styleId="Style5">
    <w:name w:val="Style5"/>
    <w:basedOn w:val="Normal"/>
    <w:pPr>
      <w:widowControl w:val="0"/>
      <w:autoSpaceDE w:val="0"/>
      <w:spacing w:line="240" w:lineRule="auto"/>
    </w:pPr>
    <w:rPr>
      <w:rFonts w:ascii="Courier New" w:eastAsia="Times New Roman" w:hAnsi="Courier New" w:cs="Courier New"/>
      <w:sz w:val="24"/>
      <w:szCs w:val="24"/>
    </w:rPr>
  </w:style>
  <w:style w:type="paragraph" w:styleId="Prrafodelista">
    <w:name w:val="List Paragraph"/>
    <w:basedOn w:val="Normal"/>
    <w:uiPriority w:val="34"/>
    <w:qFormat/>
    <w:rsid w:val="000E79C4"/>
    <w:pPr>
      <w:ind w:left="720"/>
      <w:contextualSpacing/>
    </w:pPr>
  </w:style>
  <w:style w:type="paragraph" w:customStyle="1" w:styleId="Default">
    <w:name w:val="Default"/>
    <w:rsid w:val="00C61B6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935</Words>
  <Characters>5144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Gerdt Tudela</dc:creator>
  <cp:keywords/>
  <cp:lastModifiedBy>Fernando Gerdt Tudela</cp:lastModifiedBy>
  <cp:revision>6</cp:revision>
  <cp:lastPrinted>2011-09-21T19:35:00Z</cp:lastPrinted>
  <dcterms:created xsi:type="dcterms:W3CDTF">2011-09-21T18:57:00Z</dcterms:created>
  <dcterms:modified xsi:type="dcterms:W3CDTF">2011-09-21T19:51:00Z</dcterms:modified>
</cp:coreProperties>
</file>