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C6" w:rsidRPr="00C76CC6" w:rsidRDefault="00C76CC6" w:rsidP="00C76CC6">
      <w:pPr>
        <w:pBdr>
          <w:bottom w:val="single" w:sz="6" w:space="1" w:color="auto"/>
        </w:pBdr>
        <w:spacing w:after="0" w:line="240" w:lineRule="auto"/>
        <w:jc w:val="center"/>
        <w:rPr>
          <w:rFonts w:ascii="Arial" w:eastAsia="Times New Roman" w:hAnsi="Arial" w:cs="Arial"/>
          <w:vanish/>
          <w:sz w:val="16"/>
          <w:szCs w:val="16"/>
          <w:lang w:eastAsia="es-PE"/>
        </w:rPr>
      </w:pPr>
      <w:r w:rsidRPr="00C76CC6">
        <w:rPr>
          <w:rFonts w:ascii="Arial" w:eastAsia="Times New Roman" w:hAnsi="Arial" w:cs="Arial"/>
          <w:vanish/>
          <w:sz w:val="16"/>
          <w:szCs w:val="16"/>
          <w:lang w:eastAsia="es-PE"/>
        </w:rPr>
        <w:t>Principio del formulario</w:t>
      </w:r>
    </w:p>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15pt" o:ole="">
            <v:imagedata r:id="rId4" o:title=""/>
          </v:shape>
          <w:control r:id="rId5" w:name="DefaultOcxName" w:shapeid="_x0000_i1035"/>
        </w:object>
      </w:r>
    </w:p>
    <w:tbl>
      <w:tblPr>
        <w:tblW w:w="11700" w:type="dxa"/>
        <w:tblCellSpacing w:w="0" w:type="dxa"/>
        <w:tblCellMar>
          <w:left w:w="0" w:type="dxa"/>
          <w:right w:w="0" w:type="dxa"/>
        </w:tblCellMar>
        <w:tblLook w:val="04A0"/>
      </w:tblPr>
      <w:tblGrid>
        <w:gridCol w:w="11825"/>
      </w:tblGrid>
      <w:tr w:rsidR="00C76CC6" w:rsidRPr="00C76CC6" w:rsidT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Pr>
                <w:rFonts w:ascii="Verdana" w:eastAsia="Times New Roman" w:hAnsi="Verdana" w:cs="Times New Roman"/>
                <w:noProof/>
                <w:color w:val="414447"/>
                <w:sz w:val="13"/>
                <w:szCs w:val="13"/>
                <w:lang w:eastAsia="es-PE"/>
              </w:rPr>
              <w:drawing>
                <wp:inline distT="0" distB="0" distL="0" distR="0">
                  <wp:extent cx="7430135" cy="979170"/>
                  <wp:effectExtent l="19050" t="0" r="0" b="0"/>
                  <wp:docPr id="1" name="Imagen 1" descr="https://www.pit.gob.pe/pit2007/images/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t.gob.pe/pit2007/images/cabecera.jpg"/>
                          <pic:cNvPicPr>
                            <a:picLocks noChangeAspect="1" noChangeArrowheads="1"/>
                          </pic:cNvPicPr>
                        </pic:nvPicPr>
                        <pic:blipFill>
                          <a:blip r:embed="rId6" cstate="print"/>
                          <a:srcRect/>
                          <a:stretch>
                            <a:fillRect/>
                          </a:stretch>
                        </pic:blipFill>
                        <pic:spPr bwMode="auto">
                          <a:xfrm>
                            <a:off x="0" y="0"/>
                            <a:ext cx="7430135" cy="979170"/>
                          </a:xfrm>
                          <a:prstGeom prst="rect">
                            <a:avLst/>
                          </a:prstGeom>
                          <a:noFill/>
                          <a:ln w="9525">
                            <a:noFill/>
                            <a:miter lim="800000"/>
                            <a:headEnd/>
                            <a:tailEnd/>
                          </a:ln>
                        </pic:spPr>
                      </pic:pic>
                    </a:graphicData>
                  </a:graphic>
                </wp:inline>
              </w:drawing>
            </w:r>
          </w:p>
        </w:tc>
      </w:tr>
      <w:tr w:rsidR="00C76CC6" w:rsidRPr="00C76CC6" w:rsidTr="00C76CC6">
        <w:trPr>
          <w:tblCellSpacing w:w="0" w:type="dxa"/>
        </w:trPr>
        <w:tc>
          <w:tcPr>
            <w:tcW w:w="0" w:type="auto"/>
            <w:vAlign w:val="center"/>
            <w:hideMark/>
          </w:tcPr>
          <w:tbl>
            <w:tblPr>
              <w:tblW w:w="11700" w:type="dxa"/>
              <w:tblCellSpacing w:w="0" w:type="dxa"/>
              <w:tblCellMar>
                <w:top w:w="60" w:type="dxa"/>
                <w:left w:w="60" w:type="dxa"/>
                <w:bottom w:w="60" w:type="dxa"/>
                <w:right w:w="60" w:type="dxa"/>
              </w:tblCellMar>
              <w:tblLook w:val="04A0"/>
            </w:tblPr>
            <w:tblGrid>
              <w:gridCol w:w="2745"/>
              <w:gridCol w:w="9080"/>
            </w:tblGrid>
            <w:tr w:rsidR="00C76CC6" w:rsidRPr="00C76CC6">
              <w:trPr>
                <w:tblCellSpacing w:w="0" w:type="dxa"/>
              </w:trPr>
              <w:tc>
                <w:tcPr>
                  <w:tcW w:w="2355" w:type="dxa"/>
                  <w:hideMark/>
                </w:tcPr>
                <w:tbl>
                  <w:tblPr>
                    <w:tblW w:w="2235" w:type="dxa"/>
                    <w:tblCellSpacing w:w="0" w:type="dxa"/>
                    <w:tblCellMar>
                      <w:left w:w="0" w:type="dxa"/>
                      <w:right w:w="0" w:type="dxa"/>
                    </w:tblCellMar>
                    <w:tblLook w:val="04A0"/>
                  </w:tblPr>
                  <w:tblGrid>
                    <w:gridCol w:w="2625"/>
                  </w:tblGrid>
                  <w:tr w:rsidR="00C76CC6" w:rsidRPr="00C76CC6">
                    <w:trPr>
                      <w:tblCellSpacing w:w="0" w:type="dxa"/>
                    </w:trPr>
                    <w:tc>
                      <w:tcPr>
                        <w:tcW w:w="1689" w:type="dxa"/>
                        <w:shd w:val="clear" w:color="auto" w:fill="FFFFFF"/>
                        <w:hideMark/>
                      </w:tcPr>
                      <w:tbl>
                        <w:tblPr>
                          <w:tblpPr w:leftFromText="45" w:rightFromText="45" w:vertAnchor="text"/>
                          <w:tblW w:w="2235" w:type="dxa"/>
                          <w:tblCellSpacing w:w="0" w:type="dxa"/>
                          <w:tblCellMar>
                            <w:left w:w="0" w:type="dxa"/>
                            <w:right w:w="0" w:type="dxa"/>
                          </w:tblCellMar>
                          <w:tblLook w:val="04A0"/>
                        </w:tblPr>
                        <w:tblGrid>
                          <w:gridCol w:w="2625"/>
                        </w:tblGrid>
                        <w:tr w:rsidR="00C76CC6" w:rsidRPr="00C76CC6">
                          <w:trPr>
                            <w:trHeight w:val="3288"/>
                            <w:tblCellSpacing w:w="0" w:type="dxa"/>
                          </w:trPr>
                          <w:tc>
                            <w:tcPr>
                              <w:tcW w:w="1689" w:type="dxa"/>
                              <w:hideMark/>
                            </w:tcPr>
                            <w:tbl>
                              <w:tblPr>
                                <w:tblpPr w:leftFromText="45" w:rightFromText="45" w:vertAnchor="text"/>
                                <w:tblW w:w="2625" w:type="dxa"/>
                                <w:tblCellSpacing w:w="0" w:type="dxa"/>
                                <w:tblCellMar>
                                  <w:left w:w="0" w:type="dxa"/>
                                  <w:right w:w="0" w:type="dxa"/>
                                </w:tblCellMar>
                                <w:tblLook w:val="04A0"/>
                              </w:tblPr>
                              <w:tblGrid>
                                <w:gridCol w:w="2625"/>
                              </w:tblGrid>
                              <w:tr w:rsidR="00C76CC6" w:rsidRPr="00C76CC6">
                                <w:trPr>
                                  <w:trHeight w:val="272"/>
                                  <w:tblCellSpacing w:w="0" w:type="dxa"/>
                                </w:trPr>
                                <w:tc>
                                  <w:tcPr>
                                    <w:tcW w:w="4082" w:type="dxa"/>
                                    <w:hideMark/>
                                  </w:tcPr>
                                  <w:tbl>
                                    <w:tblPr>
                                      <w:tblW w:w="0" w:type="auto"/>
                                      <w:tblCellMar>
                                        <w:left w:w="0" w:type="dxa"/>
                                        <w:right w:w="0" w:type="dxa"/>
                                      </w:tblCellMar>
                                      <w:tblLook w:val="04A0"/>
                                    </w:tblPr>
                                    <w:tblGrid>
                                      <w:gridCol w:w="1984"/>
                                    </w:tblGrid>
                                    <w:tr w:rsidR="00C76CC6" w:rsidRPr="00C76CC6">
                                      <w:tc>
                                        <w:tcPr>
                                          <w:tcW w:w="1984" w:type="dxa"/>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1984"/>
                                          </w:tblGrid>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hyperlink r:id="rId7" w:tgtFrame="_self" w:history="1">
                                                  <w:r w:rsidRPr="00C76CC6">
                                                    <w:rPr>
                                                      <w:rFonts w:ascii="Verdana" w:eastAsia="Times New Roman" w:hAnsi="Verdana" w:cs="Times New Roman"/>
                                                      <w:b/>
                                                      <w:bCs/>
                                                      <w:color w:val="000000"/>
                                                      <w:sz w:val="11"/>
                                                      <w:szCs w:val="11"/>
                                                      <w:lang w:eastAsia="es-PE"/>
                                                    </w:rPr>
                                                    <w:t>Papeleta Estado de Deuda</w:t>
                                                  </w:r>
                                                </w:hyperlink>
                                              </w:p>
                                            </w:tc>
                                          </w:tr>
                                        </w:tbl>
                                        <w:p w:rsidR="00C76CC6" w:rsidRPr="00C76CC6" w:rsidRDefault="00C76CC6" w:rsidP="00C76CC6">
                                          <w:pPr>
                                            <w:spacing w:after="0" w:line="240" w:lineRule="auto"/>
                                            <w:rPr>
                                              <w:rFonts w:ascii="Arial" w:eastAsia="Times New Roman" w:hAnsi="Arial" w:cs="Arial"/>
                                              <w:b/>
                                              <w:bCs/>
                                              <w:color w:val="414447"/>
                                              <w:sz w:val="16"/>
                                              <w:szCs w:val="16"/>
                                              <w:lang w:eastAsia="es-PE"/>
                                            </w:rPr>
                                          </w:pPr>
                                        </w:p>
                                      </w:tc>
                                    </w:tr>
                                    <w:tr w:rsidR="00C76CC6" w:rsidRPr="00C76CC6">
                                      <w:tc>
                                        <w:tcPr>
                                          <w:tcW w:w="1984" w:type="dxa"/>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1984"/>
                                          </w:tblGrid>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hyperlink r:id="rId8" w:tgtFrame="_self" w:history="1">
                                                  <w:r w:rsidRPr="00C76CC6">
                                                    <w:rPr>
                                                      <w:rFonts w:ascii="Verdana" w:eastAsia="Times New Roman" w:hAnsi="Verdana" w:cs="Times New Roman"/>
                                                      <w:b/>
                                                      <w:bCs/>
                                                      <w:color w:val="000000"/>
                                                      <w:sz w:val="11"/>
                                                      <w:szCs w:val="11"/>
                                                      <w:lang w:eastAsia="es-PE"/>
                                                    </w:rPr>
                                                    <w:t>Preguntas Frecuentes</w:t>
                                                  </w:r>
                                                </w:hyperlink>
                                              </w:p>
                                            </w:tc>
                                          </w:tr>
                                        </w:tbl>
                                        <w:p w:rsidR="00C76CC6" w:rsidRPr="00C76CC6" w:rsidRDefault="00C76CC6" w:rsidP="00C76CC6">
                                          <w:pPr>
                                            <w:spacing w:after="0" w:line="240" w:lineRule="auto"/>
                                            <w:rPr>
                                              <w:rFonts w:ascii="Arial" w:eastAsia="Times New Roman" w:hAnsi="Arial" w:cs="Arial"/>
                                              <w:b/>
                                              <w:bCs/>
                                              <w:color w:val="414447"/>
                                              <w:sz w:val="16"/>
                                              <w:szCs w:val="16"/>
                                              <w:lang w:eastAsia="es-PE"/>
                                            </w:rPr>
                                          </w:pPr>
                                        </w:p>
                                      </w:tc>
                                    </w:tr>
                                    <w:tr w:rsidR="00C76CC6" w:rsidRPr="00C76CC6">
                                      <w:tc>
                                        <w:tcPr>
                                          <w:tcW w:w="1984" w:type="dxa"/>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1984"/>
                                          </w:tblGrid>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hyperlink r:id="rId9" w:tgtFrame="_self" w:history="1">
                                                  <w:r w:rsidRPr="00C76CC6">
                                                    <w:rPr>
                                                      <w:rFonts w:ascii="Verdana" w:eastAsia="Times New Roman" w:hAnsi="Verdana" w:cs="Times New Roman"/>
                                                      <w:b/>
                                                      <w:bCs/>
                                                      <w:color w:val="000000"/>
                                                      <w:sz w:val="11"/>
                                                      <w:szCs w:val="11"/>
                                                      <w:lang w:eastAsia="es-PE"/>
                                                    </w:rPr>
                                                    <w:t>Foto PIT - Estados de Cuentas</w:t>
                                                  </w:r>
                                                </w:hyperlink>
                                              </w:p>
                                            </w:tc>
                                          </w:tr>
                                        </w:tbl>
                                        <w:p w:rsidR="00C76CC6" w:rsidRPr="00C76CC6" w:rsidRDefault="00C76CC6" w:rsidP="00C76CC6">
                                          <w:pPr>
                                            <w:spacing w:after="0" w:line="240" w:lineRule="auto"/>
                                            <w:rPr>
                                              <w:rFonts w:ascii="Arial" w:eastAsia="Times New Roman" w:hAnsi="Arial" w:cs="Arial"/>
                                              <w:b/>
                                              <w:bCs/>
                                              <w:color w:val="414447"/>
                                              <w:sz w:val="16"/>
                                              <w:szCs w:val="16"/>
                                              <w:lang w:eastAsia="es-PE"/>
                                            </w:rPr>
                                          </w:pPr>
                                        </w:p>
                                      </w:tc>
                                    </w:tr>
                                    <w:tr w:rsidR="00C76CC6" w:rsidRPr="00C76CC6">
                                      <w:tc>
                                        <w:tcPr>
                                          <w:tcW w:w="1984" w:type="dxa"/>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1984"/>
                                          </w:tblGrid>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hyperlink r:id="rId10" w:tgtFrame="_self" w:history="1">
                                                  <w:r w:rsidRPr="00C76CC6">
                                                    <w:rPr>
                                                      <w:rFonts w:ascii="Verdana" w:eastAsia="Times New Roman" w:hAnsi="Verdana" w:cs="Times New Roman"/>
                                                      <w:b/>
                                                      <w:bCs/>
                                                      <w:color w:val="000000"/>
                                                      <w:sz w:val="11"/>
                                                      <w:szCs w:val="11"/>
                                                      <w:lang w:eastAsia="es-PE"/>
                                                    </w:rPr>
                                                    <w:t>Tabla de Infracciones</w:t>
                                                  </w:r>
                                                </w:hyperlink>
                                              </w:p>
                                            </w:tc>
                                          </w:tr>
                                        </w:tbl>
                                        <w:p w:rsidR="00C76CC6" w:rsidRPr="00C76CC6" w:rsidRDefault="00C76CC6" w:rsidP="00C76CC6">
                                          <w:pPr>
                                            <w:spacing w:after="0" w:line="240" w:lineRule="auto"/>
                                            <w:rPr>
                                              <w:rFonts w:ascii="Arial" w:eastAsia="Times New Roman" w:hAnsi="Arial" w:cs="Arial"/>
                                              <w:b/>
                                              <w:bCs/>
                                              <w:color w:val="414447"/>
                                              <w:sz w:val="16"/>
                                              <w:szCs w:val="16"/>
                                              <w:lang w:eastAsia="es-PE"/>
                                            </w:rPr>
                                          </w:pPr>
                                        </w:p>
                                      </w:tc>
                                    </w:tr>
                                    <w:tr w:rsidR="00C76CC6" w:rsidRPr="00C76CC6">
                                      <w:tc>
                                        <w:tcPr>
                                          <w:tcW w:w="1984" w:type="dxa"/>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1984"/>
                                          </w:tblGrid>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hyperlink r:id="rId11" w:tgtFrame="_self" w:history="1">
                                                  <w:r w:rsidRPr="00C76CC6">
                                                    <w:rPr>
                                                      <w:rFonts w:ascii="Verdana" w:eastAsia="Times New Roman" w:hAnsi="Verdana" w:cs="Times New Roman"/>
                                                      <w:b/>
                                                      <w:bCs/>
                                                      <w:color w:val="000000"/>
                                                      <w:sz w:val="11"/>
                                                      <w:szCs w:val="11"/>
                                                      <w:lang w:eastAsia="es-PE"/>
                                                    </w:rPr>
                                                    <w:t>Orientación</w:t>
                                                  </w:r>
                                                </w:hyperlink>
                                              </w:p>
                                            </w:tc>
                                          </w:tr>
                                        </w:tbl>
                                        <w:p w:rsidR="00C76CC6" w:rsidRPr="00C76CC6" w:rsidRDefault="00C76CC6" w:rsidP="00C76CC6">
                                          <w:pPr>
                                            <w:spacing w:after="0" w:line="240" w:lineRule="auto"/>
                                            <w:rPr>
                                              <w:rFonts w:ascii="Arial" w:eastAsia="Times New Roman" w:hAnsi="Arial" w:cs="Arial"/>
                                              <w:b/>
                                              <w:bCs/>
                                              <w:color w:val="414447"/>
                                              <w:sz w:val="16"/>
                                              <w:szCs w:val="16"/>
                                              <w:lang w:eastAsia="es-PE"/>
                                            </w:rPr>
                                          </w:pPr>
                                        </w:p>
                                      </w:tc>
                                    </w:tr>
                                    <w:tr w:rsidR="00C76CC6" w:rsidRPr="00C76CC6">
                                      <w:tc>
                                        <w:tcPr>
                                          <w:tcW w:w="1984" w:type="dxa"/>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1984"/>
                                          </w:tblGrid>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hyperlink r:id="rId12" w:tgtFrame="_self" w:history="1">
                                                  <w:r w:rsidRPr="00C76CC6">
                                                    <w:rPr>
                                                      <w:rFonts w:ascii="Verdana" w:eastAsia="Times New Roman" w:hAnsi="Verdana" w:cs="Times New Roman"/>
                                                      <w:b/>
                                                      <w:bCs/>
                                                      <w:color w:val="000000"/>
                                                      <w:sz w:val="11"/>
                                                      <w:szCs w:val="11"/>
                                                      <w:lang w:eastAsia="es-PE"/>
                                                    </w:rPr>
                                                    <w:t>Vehículos con orden de captura</w:t>
                                                  </w:r>
                                                </w:hyperlink>
                                              </w:p>
                                            </w:tc>
                                          </w:tr>
                                        </w:tbl>
                                        <w:p w:rsidR="00C76CC6" w:rsidRPr="00C76CC6" w:rsidRDefault="00C76CC6" w:rsidP="00C76CC6">
                                          <w:pPr>
                                            <w:spacing w:after="0" w:line="240" w:lineRule="auto"/>
                                            <w:rPr>
                                              <w:rFonts w:ascii="Arial" w:eastAsia="Times New Roman" w:hAnsi="Arial" w:cs="Arial"/>
                                              <w:b/>
                                              <w:bCs/>
                                              <w:color w:val="414447"/>
                                              <w:sz w:val="16"/>
                                              <w:szCs w:val="16"/>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r w:rsidR="00C76CC6" w:rsidRPr="00C76CC6">
                    <w:trPr>
                      <w:trHeight w:val="30"/>
                      <w:tblCellSpacing w:w="0" w:type="dxa"/>
                    </w:trPr>
                    <w:tc>
                      <w:tcPr>
                        <w:tcW w:w="0" w:type="auto"/>
                        <w:hideMark/>
                      </w:tcPr>
                      <w:p w:rsidR="00C76CC6" w:rsidRPr="00C76CC6" w:rsidRDefault="00C76CC6" w:rsidP="00C76CC6">
                        <w:pPr>
                          <w:spacing w:after="0" w:line="240" w:lineRule="auto"/>
                          <w:rPr>
                            <w:rFonts w:ascii="Verdana" w:eastAsia="Times New Roman" w:hAnsi="Verdana" w:cs="Times New Roman"/>
                            <w:color w:val="414447"/>
                            <w:sz w:val="4"/>
                            <w:szCs w:val="13"/>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c>
                <w:tcPr>
                  <w:tcW w:w="9105" w:type="dxa"/>
                  <w:hideMark/>
                </w:tcPr>
                <w:tbl>
                  <w:tblPr>
                    <w:tblW w:w="5000" w:type="pct"/>
                    <w:tblCellSpacing w:w="0" w:type="dxa"/>
                    <w:tblCellMar>
                      <w:top w:w="60" w:type="dxa"/>
                      <w:left w:w="60" w:type="dxa"/>
                      <w:bottom w:w="60" w:type="dxa"/>
                      <w:right w:w="60" w:type="dxa"/>
                    </w:tblCellMar>
                    <w:tblLook w:val="04A0"/>
                  </w:tblPr>
                  <w:tblGrid>
                    <w:gridCol w:w="8834"/>
                    <w:gridCol w:w="126"/>
                  </w:tblGrid>
                  <w:tr w:rsidR="00C76CC6" w:rsidRPr="00C76CC6">
                    <w:trPr>
                      <w:gridAfter w:val="1"/>
                      <w:tblCellSpacing w:w="0" w:type="dxa"/>
                    </w:trPr>
                    <w:tc>
                      <w:tcPr>
                        <w:tcW w:w="0" w:type="auto"/>
                        <w:vAlign w:val="center"/>
                        <w:hideMark/>
                      </w:tcPr>
                      <w:tbl>
                        <w:tblPr>
                          <w:tblW w:w="5000" w:type="pct"/>
                          <w:tblCellSpacing w:w="0" w:type="dxa"/>
                          <w:tblCellMar>
                            <w:left w:w="0" w:type="dxa"/>
                            <w:right w:w="0" w:type="dxa"/>
                          </w:tblCellMar>
                          <w:tblLook w:val="04A0"/>
                        </w:tblPr>
                        <w:tblGrid>
                          <w:gridCol w:w="1844"/>
                          <w:gridCol w:w="6870"/>
                        </w:tblGrid>
                        <w:tr w:rsidR="00C76CC6" w:rsidRPr="00C76CC6">
                          <w:trPr>
                            <w:tblCellSpacing w:w="0" w:type="dxa"/>
                          </w:trPr>
                          <w:tc>
                            <w:tcPr>
                              <w:tcW w:w="1050" w:type="pct"/>
                              <w:vMerge w:val="restart"/>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Pr>
                                  <w:rFonts w:ascii="Verdana" w:eastAsia="Times New Roman" w:hAnsi="Verdana" w:cs="Times New Roman"/>
                                  <w:noProof/>
                                  <w:color w:val="414447"/>
                                  <w:sz w:val="13"/>
                                  <w:szCs w:val="13"/>
                                  <w:lang w:eastAsia="es-PE"/>
                                </w:rPr>
                                <w:drawing>
                                  <wp:inline distT="0" distB="0" distL="0" distR="0">
                                    <wp:extent cx="1151890" cy="1166495"/>
                                    <wp:effectExtent l="19050" t="0" r="0" b="0"/>
                                    <wp:docPr id="2" name="Imagen 2" descr="https://www.pit.gob.pe/pit2007/images/imgtabladeinfra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t.gob.pe/pit2007/images/imgtabladeinfracciones.jpg"/>
                                            <pic:cNvPicPr>
                                              <a:picLocks noChangeAspect="1" noChangeArrowheads="1"/>
                                            </pic:cNvPicPr>
                                          </pic:nvPicPr>
                                          <pic:blipFill>
                                            <a:blip r:embed="rId13" cstate="print"/>
                                            <a:srcRect/>
                                            <a:stretch>
                                              <a:fillRect/>
                                            </a:stretch>
                                          </pic:blipFill>
                                          <pic:spPr bwMode="auto">
                                            <a:xfrm>
                                              <a:off x="0" y="0"/>
                                              <a:ext cx="1151890" cy="1166495"/>
                                            </a:xfrm>
                                            <a:prstGeom prst="rect">
                                              <a:avLst/>
                                            </a:prstGeom>
                                            <a:noFill/>
                                            <a:ln w="9525">
                                              <a:noFill/>
                                              <a:miter lim="800000"/>
                                              <a:headEnd/>
                                              <a:tailEnd/>
                                            </a:ln>
                                          </pic:spPr>
                                        </pic:pic>
                                      </a:graphicData>
                                    </a:graphic>
                                  </wp:inline>
                                </w:drawing>
                              </w:r>
                            </w:p>
                          </w:tc>
                          <w:tc>
                            <w:tcPr>
                              <w:tcW w:w="3950" w:type="pct"/>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bookmarkStart w:id="0" w:name="arriba"/>
                              <w:bookmarkEnd w:id="0"/>
                              <w:r>
                                <w:rPr>
                                  <w:rFonts w:ascii="Verdana" w:eastAsia="Times New Roman" w:hAnsi="Verdana" w:cs="Times New Roman"/>
                                  <w:noProof/>
                                  <w:color w:val="414447"/>
                                  <w:sz w:val="13"/>
                                  <w:szCs w:val="13"/>
                                  <w:lang w:eastAsia="es-PE"/>
                                </w:rPr>
                                <w:drawing>
                                  <wp:inline distT="0" distB="0" distL="0" distR="0">
                                    <wp:extent cx="4334510" cy="259080"/>
                                    <wp:effectExtent l="19050" t="0" r="8890" b="0"/>
                                    <wp:docPr id="3" name="Imagen 3" descr="https://www.pit.gob.pe/pit2007/images/tittabladeinfra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it.gob.pe/pit2007/images/tittabladeinfracciones.jpg"/>
                                            <pic:cNvPicPr>
                                              <a:picLocks noChangeAspect="1" noChangeArrowheads="1"/>
                                            </pic:cNvPicPr>
                                          </pic:nvPicPr>
                                          <pic:blipFill>
                                            <a:blip r:embed="rId14" cstate="print"/>
                                            <a:srcRect/>
                                            <a:stretch>
                                              <a:fillRect/>
                                            </a:stretch>
                                          </pic:blipFill>
                                          <pic:spPr bwMode="auto">
                                            <a:xfrm>
                                              <a:off x="0" y="0"/>
                                              <a:ext cx="4334510" cy="259080"/>
                                            </a:xfrm>
                                            <a:prstGeom prst="rect">
                                              <a:avLst/>
                                            </a:prstGeom>
                                            <a:noFill/>
                                            <a:ln w="9525">
                                              <a:noFill/>
                                              <a:miter lim="800000"/>
                                              <a:headEnd/>
                                              <a:tailEnd/>
                                            </a:ln>
                                          </pic:spPr>
                                        </pic:pic>
                                      </a:graphicData>
                                    </a:graphic>
                                  </wp:inline>
                                </w:drawing>
                              </w:r>
                            </w:p>
                          </w:tc>
                        </w:tr>
                        <w:tr w:rsidR="00C76CC6" w:rsidRPr="00C76CC6">
                          <w:trPr>
                            <w:trHeight w:val="1054"/>
                            <w:tblCellSpacing w:w="0" w:type="dxa"/>
                          </w:trPr>
                          <w:tc>
                            <w:tcPr>
                              <w:tcW w:w="0" w:type="auto"/>
                              <w:vMerge/>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c>
                            <w:tcPr>
                              <w:tcW w:w="0" w:type="auto"/>
                              <w:vAlign w:val="center"/>
                              <w:hideMark/>
                            </w:tcPr>
                            <w:tbl>
                              <w:tblPr>
                                <w:tblW w:w="6780" w:type="dxa"/>
                                <w:tblCellSpacing w:w="0" w:type="dxa"/>
                                <w:tblCellMar>
                                  <w:top w:w="60" w:type="dxa"/>
                                  <w:left w:w="60" w:type="dxa"/>
                                  <w:bottom w:w="60" w:type="dxa"/>
                                  <w:right w:w="60" w:type="dxa"/>
                                </w:tblCellMar>
                                <w:tblLook w:val="04A0"/>
                              </w:tblPr>
                              <w:tblGrid>
                                <w:gridCol w:w="6780"/>
                              </w:tblGrid>
                              <w:tr w:rsidR="00C76CC6" w:rsidRPr="00C76CC6">
                                <w:trPr>
                                  <w:tblCellSpacing w:w="0" w:type="dxa"/>
                                </w:trPr>
                                <w:tc>
                                  <w:tcPr>
                                    <w:tcW w:w="0" w:type="auto"/>
                                    <w:vAlign w:val="center"/>
                                    <w:hideMark/>
                                  </w:tcPr>
                                  <w:p w:rsidR="00C76CC6" w:rsidRPr="00C76CC6" w:rsidRDefault="00C76CC6" w:rsidP="00C76CC6">
                                    <w:pPr>
                                      <w:spacing w:after="0" w:line="240" w:lineRule="auto"/>
                                      <w:jc w:val="center"/>
                                      <w:rPr>
                                        <w:rFonts w:ascii="Verdana" w:eastAsia="Times New Roman" w:hAnsi="Verdana" w:cs="Times New Roman"/>
                                        <w:color w:val="000000"/>
                                        <w:sz w:val="14"/>
                                        <w:szCs w:val="14"/>
                                        <w:lang w:eastAsia="es-PE"/>
                                      </w:rPr>
                                    </w:pPr>
                                    <w:r w:rsidRPr="00C76CC6">
                                      <w:rPr>
                                        <w:rFonts w:ascii="Verdana" w:eastAsia="Times New Roman" w:hAnsi="Verdana" w:cs="Times New Roman"/>
                                        <w:b/>
                                        <w:bCs/>
                                        <w:color w:val="000000"/>
                                        <w:sz w:val="14"/>
                                        <w:lang w:eastAsia="es-PE"/>
                                      </w:rPr>
                                      <w:t>SEGÚN REGLAMENTO NACIONAL DE TRÁNSITO (RNT):</w:t>
                                    </w:r>
                                    <w:r w:rsidRPr="00C76CC6">
                                      <w:rPr>
                                        <w:rFonts w:ascii="Verdana" w:eastAsia="Times New Roman" w:hAnsi="Verdana" w:cs="Times New Roman"/>
                                        <w:color w:val="000000"/>
                                        <w:sz w:val="14"/>
                                        <w:szCs w:val="14"/>
                                        <w:lang w:eastAsia="es-PE"/>
                                      </w:rPr>
                                      <w:t xml:space="preserve"> Decreto Supremo N.º 016-2009-MTC y modificatorias Decretos Supremos N.ºs 025-2009-MTC, 029-2009-MTC y Fe de Erratas del 22-07-09.</w:t>
                                    </w: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r w:rsidR="00C76CC6" w:rsidRPr="00C76CC6">
                    <w:trPr>
                      <w:gridAfter w:val="1"/>
                      <w:tblCellSpacing w:w="0" w:type="dxa"/>
                    </w:trPr>
                    <w:tc>
                      <w:tcPr>
                        <w:tcW w:w="0" w:type="auto"/>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r w:rsidR="00C76CC6" w:rsidRPr="00C76CC6">
                    <w:trPr>
                      <w:gridAfter w:val="1"/>
                      <w:tblCellSpacing w:w="0" w:type="dxa"/>
                    </w:trPr>
                    <w:tc>
                      <w:tcPr>
                        <w:tcW w:w="0" w:type="auto"/>
                        <w:hideMark/>
                      </w:tcPr>
                      <w:tbl>
                        <w:tblPr>
                          <w:tblW w:w="6860" w:type="dxa"/>
                          <w:tblBorders>
                            <w:top w:val="single" w:sz="4" w:space="0" w:color="B3D1AD"/>
                            <w:left w:val="single" w:sz="4" w:space="0" w:color="B3D1AD"/>
                            <w:bottom w:val="single" w:sz="4" w:space="0" w:color="B3D1AD"/>
                            <w:right w:val="single" w:sz="4" w:space="0" w:color="B3D1AD"/>
                          </w:tblBorders>
                          <w:tblCellMar>
                            <w:top w:w="15" w:type="dxa"/>
                            <w:left w:w="15" w:type="dxa"/>
                            <w:bottom w:w="15" w:type="dxa"/>
                            <w:right w:w="15" w:type="dxa"/>
                          </w:tblCellMar>
                          <w:tblLook w:val="04A0"/>
                        </w:tblPr>
                        <w:tblGrid>
                          <w:gridCol w:w="381"/>
                          <w:gridCol w:w="2131"/>
                          <w:gridCol w:w="495"/>
                          <w:gridCol w:w="574"/>
                          <w:gridCol w:w="574"/>
                          <w:gridCol w:w="1189"/>
                          <w:gridCol w:w="552"/>
                          <w:gridCol w:w="964"/>
                        </w:tblGrid>
                        <w:tr w:rsidR="00C76CC6" w:rsidRPr="00C76CC6" w:rsidTr="00C76CC6">
                          <w:trPr>
                            <w:trHeight w:val="283"/>
                          </w:trPr>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Cod</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Infracción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Grav.</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Dscto hasta 7 días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Sanción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Puntos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b/>
                                  <w:bCs/>
                                  <w:color w:val="414447"/>
                                  <w:sz w:val="13"/>
                                  <w:szCs w:val="13"/>
                                  <w:lang w:eastAsia="es-PE"/>
                                </w:rPr>
                              </w:pPr>
                              <w:r w:rsidRPr="00C76CC6">
                                <w:rPr>
                                  <w:rFonts w:ascii="Verdana" w:eastAsia="Times New Roman" w:hAnsi="Verdana" w:cs="Times New Roman"/>
                                  <w:b/>
                                  <w:bCs/>
                                  <w:color w:val="414447"/>
                                  <w:sz w:val="13"/>
                                  <w:szCs w:val="13"/>
                                  <w:lang w:eastAsia="es-PE"/>
                                </w:rPr>
                                <w:t>Medida Preventiva</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Adelantar o sobrepasar en forma indebida a otro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hacer señales, ni tomar las precauciones para girar, voltear en U, pasar de un carril de la calzada a otro o detener el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Detener el vehículo bruscamente sin motivo.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detenerse antes de la línea de parada o antes de las áreas de intersección de calzadas o no respetar el derecho de paso del peatón.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mantener una distancia suficiente, razonable y prudente, de acuerdo al tipo de vehículo y la vía por la que se conduce, mientras se desplaza o al detenerse detrás de otro.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ubicar el vehículo con la debida anticipación en el carril donde va efectuar el giro o volteo.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conducir por el carril de extremo derecho de la calzada un vehículo del servicio de transporte público de pasajeros o de carga o de desplazamiento lento o un vehículo automotor menor.</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utilizar el carril derecho para recoger o dejar pasajeros o carga.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G09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Retroceder, salvo casos indispensables para mantener libre la circulación, para incorporarse a ella o para estacionar el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Incumplir las disposiciones sobre el uso de las vías de tránsito rápido y/o de acceso restringido.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Circular, estacionar o detenerse sobre una isla de encauzamiento, canalizadora, de refugio o divisoria del tránsito, marcas delimitadoras de carriles, separadores centrales, bermas, aceras, </w:t>
                              </w:r>
                              <w:r w:rsidRPr="00C76CC6">
                                <w:rPr>
                                  <w:rFonts w:ascii="Verdana" w:eastAsia="Times New Roman" w:hAnsi="Verdana" w:cs="Times New Roman"/>
                                  <w:color w:val="414447"/>
                                  <w:sz w:val="13"/>
                                  <w:szCs w:val="13"/>
                                  <w:lang w:eastAsia="es-PE"/>
                                </w:rPr>
                                <w:lastRenderedPageBreak/>
                                <w:t>áreas verdes, pasos peatonales, jardines o rampas para minusválidos.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G12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Girar estando el semáforo con luz roja y flecha verde, sin respetar el derecho preferente de paso de los peatones.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Conducir un vehículo con mayor número de personas de las que quepan sentadas en los asientos diseñados de fábrica para tal efecto, con excepción de niños en brazos en los asientos posteriores y los vehículos del servicio de transporte público urbano de pasajeros, los que puedan llevar pasajeros de pie, si la altura interior del vehículo es no menor a 1.8 metros.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Tener la puerta, capot o maletera del vehículo abierta, cuando el vehículo está en marcha.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utilizar las luces intermitentes de emergencia de un vehículo cuando se detiene por razones de fuerza mayor, obstaculizando el tránsito, o no colocar los dispositivos de seguridad reglamentarios cuando el vehículo queda inmovilizado en la vía pública.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por una vía en la cual no está permitida la circulación o sobre mangueras contra incendio.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vehículos que tengan lunas o vidrios polarizados o acondicionados de modo tal que impidan la visibilidad del interior del vehículo, sin la autorización correspondiente.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haciendo uso de teléfono celular, radio portátil o similar o cualquier otro objeto que impida tener ambas manos sobre el volante de dirección.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G19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Conducir un vehículo de la categoría M o N que carezca de vidrios de seguridad reglamentarios o que su parabrisas se encuentre deteriorado, trizado o con objetos impresos, calcomanías, carteles u otros elementos en el área de barrido del limpiaparabrisas y que impidan la visibilidad del conductor o un vehículo de la categoría L5 que contando con parabrisas, micas o similares, tengan objetos impresos, calcomanías, carteles u otros elementos que impidan la visibilidad del conductor.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que no cuenta con las luces y dispositivos retrorreflectivos previstos en los reglamentos pertinentes.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sin espejos retrovisores.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cuando llueve, llovizne o garúe, sin tener operativo el sistema de limpiaparabrisas.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G23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del servicio de transporte público urbano de pasajeros con personas de pie, si la altura interior del vehículo no supera a 1,80 metros.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con el motor en punto neutro o apagado.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sin portar el certificado del Seguro Obligatorio de Accidentes de Tránsito o Certificado Contra Accidentes de Tránsito, o que éstos no correspondan al uso del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Conducir un vehículo de la categoría M o N con la salida del tubo de escape en la parte lateral derecha, de modo tal que las emisiones o gases sean expulsados hacia la acera por donde circulan los peatones.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cuya carga o pasajeros obstruya la visibilidad de los espejos laterales.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En vehículos de las categorías M y N, no llevar puesto el cinturon de seguridad y/o permitir que los ocupantes del vehículo no lo utilicen en los casos en que, de acuerdo a las normas vigentes, exista tal obligación. En vehículos automotores de la categoria L5 no contar con cinturones de seguridad para los asientos de los pasajeros o no tener uno o más soportes fijados a su estructura que permitan a los pasajeros asirse de ellos mientras son transportados.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G29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en forma desordenada o haciendo maniobras peligrosas.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transportando personas en la parte exterior de la carroceria o permitir que sobresalga parte del cuerpo de la(s) persona(s) transportada(s) en el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por vías o pistas exclusivas para bicicletas.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transportando cargas que sobrepasen las dimensiones de la carrocería o que se encuentren ubicadas fuera de la misma; o transportar materiales sueltos, fluidos u otros sin adoptar las medidas de seguridad que impidan su caída a la vía.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Remolcar vehículos sin las medidas de seguridad.</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Usar luces altas en vías urbanas o hacer mal uso de las luces.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Compartir el asiento de conducir con otra persona, animal o cosa.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No reducir la velocidad al ingresar a un túnel o cruzar un puente, intersecciones o calles congestionadas, cuando transite por cuestas, cuando se </w:t>
                              </w:r>
                              <w:r w:rsidRPr="00C76CC6">
                                <w:rPr>
                                  <w:rFonts w:ascii="Verdana" w:eastAsia="Times New Roman" w:hAnsi="Verdana" w:cs="Times New Roman"/>
                                  <w:color w:val="414447"/>
                                  <w:sz w:val="13"/>
                                  <w:szCs w:val="13"/>
                                  <w:lang w:eastAsia="es-PE"/>
                                </w:rPr>
                                <w:lastRenderedPageBreak/>
                                <w:t>aproxime y tome una curva o cambie de dirección, cuando circule por una vía estrecha o sinuosa, cuando se encuentre con un vehículo que circula en sentido contrario o cuando existan peligros especiales con respecto a los peatones u otros vehículos o por razones del clima o condiciones especiales de la vía.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G38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Transitar lentamente por el carril de la izquierda, causando congestión o riesgo o rápidamente por el carril de la derecha.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G39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Aumentar la velocidad cuando es alcanzado por otro vehículo que tiene la intención de sobrepasarlo o adelantarlo.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Estacionar el vehículo en zonas prohibidas o rigidas señalizadas o sin las señales de seguridad reglamentarias en caso de emergencia.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o detener el vehículo sobre la línea demarcatoria de intersección, dentro de éstas o en el crucero peatonal (paso peatonal).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frente a la entrada o salida de garajes, estacionamientos públicos, vías privadas o en las salidas de salas, espectáculos, centros deportivos en funcionamiento.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a una distancia menor de cinco (5) metros de una bocacalle, de las entradas de hospitales o centros de asistencia médica, cuerpos de bomberos o de hidrantes de servicio contra incendios, salvo los vehículos relacionados a la función del local.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a menos de tres (3) metros de las puertas de establecimientos educacionales, teatros, iglesias y hoteles, salvo los vehículos relacionados a la función del local.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a menos de veinte (20) metros de un cruce ferroviario a nivel.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en zonas no permitidas por la autoridad competente, a menos de diez (10) metros de un cruce peatonal o de un paradero de buses, así como en el propio sitio determinado para la parada del bus.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en lugar que afecte la operatividad del servicio de transporte público de pasajeros o carga o que afecte la seguridad, visibilidad o fluidez del tránsito o impida observar la señalización.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G48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Estacionar un ómnibus, microbus, casa rodante, camión, remolque, semirremolque, plataforma, tanque, tractocamión, tráiler, volquete o furgón, en en vías públicas de zona urbana, excepto en los lugares que </w:t>
                              </w:r>
                              <w:r w:rsidRPr="00C76CC6">
                                <w:rPr>
                                  <w:rFonts w:ascii="Verdana" w:eastAsia="Times New Roman" w:hAnsi="Verdana" w:cs="Times New Roman"/>
                                  <w:color w:val="414447"/>
                                  <w:sz w:val="13"/>
                                  <w:szCs w:val="13"/>
                                  <w:lang w:eastAsia="es-PE"/>
                                </w:rPr>
                                <w:lastRenderedPageBreak/>
                                <w:t>habilite para tal fin la autoridad competente, mediante la señalización pertinente.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G49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un vehículo de categorìa M, N u O a una distancia menor a un metro de la parte delantera o posterior de otro ya estacionado, salvo cuando se estacione en diagonal o perpendicular a la vía.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en los terminales o estaciones de ruta, fuera de los estacionamientos externos determinados por la Autoridad competente.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un vehículo automotor por la noche en lugares donde, por la falta de alumbrado público, se impide su visibilidad, o en el día, cuando, por lluvia, llovizna o neblina u otro factor, la visibilidad es escasa, sin mantener encendidas las luces de estacionamiento.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un vehículo en vías con pendientes pronunciadas sin asegurar su inmovilización.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Desplazar o empujar un vehículo bien estacionado, con el propósito de ampliar un espacio o tratar de estacionar otro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Abandonar el vehículo en la vía pública.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Internamiento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Utilizar la vía pública para efectuar reparaciones, salvo casos de emergencia.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Recoger o dejar pasajeros fuera de los paraderos de ruta autorizados, cuando existan.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No respetar las señales que rigen el tránsito, cuyo incumplimiento no se encuentre tipificado en otra infracción.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No presentar la Tarjeta de Identificación Vehicular, la Licencia de Conducir o el Documento Nacional de Identidad o documento de identidad, según corresponda.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G59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Conducir un vehículo de categoría L, con excepción de la categoría L5, sin tener puesto el casco de seguridad o anteojos protectores, en caso de no tener parabrisas; o permitir que los demás ocupantes no tengan puesto el casco de seguridad.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Circular con placas ilegibles o sin iluminación o que tengan adherido algún material, que impida su lectura a través de medios electrónicos, computarizados u otro tipo de mecanismos tecnológicos que permitan verificar la comisión de las infracciones de tránsito.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llevar las placas de rodaje en el lugar que corresponde.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Incumplir con devolver las placas de exhibición, rotativa o transitoria dentro de los plazos establecidos en el Reglamento </w:t>
                              </w:r>
                              <w:r w:rsidRPr="00C76CC6">
                                <w:rPr>
                                  <w:rFonts w:ascii="Verdana" w:eastAsia="Times New Roman" w:hAnsi="Verdana" w:cs="Times New Roman"/>
                                  <w:color w:val="414447"/>
                                  <w:sz w:val="13"/>
                                  <w:szCs w:val="13"/>
                                  <w:lang w:eastAsia="es-PE"/>
                                </w:rPr>
                                <w:lastRenderedPageBreak/>
                                <w:t xml:space="preserve">de Placa Única Nacional de Rodaje.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G63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Utilizar señales audibles o visibles iguales o similares a las que utilizan los vehículos de emergencia o vehículos oficiales.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cuyas características registrables o condiciones técnicas han sido modificadas, alteradas o agregadas, atentando contra la seguridad de los usuarios o por no corresponder los datos consignados en la Tarjeta de Identificación Vehicular con los del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ceder el paso a otros vehículos que tienen preferencia.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Seguir a los vehículos de emergencia y vehículos oficiales para avanzar más rápidamente.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llevar en el casco protector usado por el conductor y el acompañante de una motocicleta, la identificación del número de la Placa Única de Rodaje del vehículo, el que no deberá contar con dispositivos reflectivos o elementos que afecten su visibilidad</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llevar los conductores y sus acompañantes, un chaleco o chaqueta de color anaranjado de material reflectivo, en cuya espalda se halle fijado el número de la Placa Única de Rodaje de la motocicleta que conducen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G69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Llevar algún objeto por encima o detrás del chaleco o chaqueta que restrinja o impida la visibilidad del número de la Placa Única de Rodaje de la motocicleta que conducen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292.00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49.64</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Dejar mal estacionado el vehículo en lugares permitidos.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un vehículo en zonas de parqueo destinadas a vehículos que transportan a personas con discapacidad o conducidos por éstos.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Utilizar el Permiso Especial de Parqueo para Personas con Discapacidad por parte de una persona a la cual no le corresponde.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Abrir o dejar abierta la puerta de un vehículo estacionado, dificultando la circulación vehicular.</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Utilizar el carril de giro a la izquierda para continuar la marcha en cualquier dirección que no sea la específicamente señalada.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Arrojar, depositar o abandonar objetos o sustancias en la vía pública que dificulten la circulación.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Utilizar la bocina para llamar la atención en forma inncesaria.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L08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Hacer uso de bocinas de descarga de aire comprimido en el ámbito urbano.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Leve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146.00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24.82</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M01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con presencia de alcohol en la sangre en proporción mayor de 0.5 gramos por litro de sangre o bajo los efectos de estupefacientes, narcóticos y/o alucinógenos comprobada con el examen respectivo o por negarse al mismo y que haya participado en un accidente de tránsito.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3650.00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3650.00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 y Cancelación de la licencia de conducir e inhabilitación para obtener nueva licencia por 3 años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 y retención de la licencia de conducir</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con presencia de alcohol en la sangre en proporción mayor de 0.5 gramos por litro de sangre o bajo los efectos de estupefacientes, narcóticos y/o alucinógenos comprobado con el examen respectivo o por negarse al mismo.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 y Cancelación de la licencia de conducir e inhabilitación para obtener nueva licencia por 1 año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 y retención de la licencia de conducir</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automotor sin tener licencia de conducir o permiso provisional.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 e inhabilitación para obtener licencia de conducir por un (1) año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vehículos estando la licencia de conducir retenida, suspendida o cancelada o estando inhabilitado para obtener licencia de conducir.</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 y cancelación de la licencia de conducir e inhabilitación para obtener nueva licencia de conducir por tres (3) años, si ésta estuviere suspendida o retenida; o multa e inhabilitación definitiva para obtener nueva licencia de conducir, si la licencia estuviere cancelada o el conductor inhabilitado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 y retención de la licencia de conducir</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con Licencia de Conducir cuya clase o categoría no corresponde al vehículo que conduce.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1825.00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 y suspensión de la licencia de conducir por un (1) año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 y retención de la licencia de conducir</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en las curvas, puentes, túneles, zonas estrechas de la vía, pasos a nivel, pasos a desnivel en cambios de rasante, pendientes y cruces de ferrocarril.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60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Participar en competencias de velocidad en eventos no autorizados.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60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Permitir a un menor de edad la conducción de un vehículo automotor, sin autorización o permiso provisional.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60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M09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con cualquiera de sus sistemas de dirección, frenos, suspensión, luces o eléctrico en mal estado, previa inspección técnica vehicular.</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876.00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60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Abastecer de combustible un vehículo del servicio de transporte público de pasajeros con personas a bordo del vehículo.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Conducir vehículos de las </w:t>
                              </w:r>
                              <w:r w:rsidRPr="00C76CC6">
                                <w:rPr>
                                  <w:rFonts w:ascii="Verdana" w:eastAsia="Times New Roman" w:hAnsi="Verdana" w:cs="Times New Roman"/>
                                  <w:color w:val="414447"/>
                                  <w:sz w:val="13"/>
                                  <w:szCs w:val="13"/>
                                  <w:lang w:eastAsia="es-PE"/>
                                </w:rPr>
                                <w:lastRenderedPageBreak/>
                                <w:t>categorías M o N sin parachoques o dispositivo antiempotramiento cuando corresponda; o un vehículo de la categoría L5 sin parachoques posterior, conforme a lo establecido en el Reglamento Nacional de Vehículos.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Muy </w:t>
                              </w:r>
                              <w:r w:rsidRPr="00C76CC6">
                                <w:rPr>
                                  <w:rFonts w:ascii="Verdana" w:eastAsia="Times New Roman" w:hAnsi="Verdana" w:cs="Times New Roman"/>
                                  <w:color w:val="414447"/>
                                  <w:sz w:val="13"/>
                                  <w:szCs w:val="13"/>
                                  <w:lang w:eastAsia="es-PE"/>
                                </w:rPr>
                                <w:lastRenderedPageBreak/>
                                <w:t>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Retención del </w:t>
                              </w:r>
                              <w:r w:rsidRPr="00C76CC6">
                                <w:rPr>
                                  <w:rFonts w:ascii="Verdana" w:eastAsia="Times New Roman" w:hAnsi="Verdana" w:cs="Times New Roman"/>
                                  <w:color w:val="414447"/>
                                  <w:sz w:val="13"/>
                                  <w:szCs w:val="13"/>
                                  <w:lang w:eastAsia="es-PE"/>
                                </w:rPr>
                                <w:lastRenderedPageBreak/>
                                <w:t>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M12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detenerse al aproximarse a un vehículo de transporte escolar debidamente identificado que está recogiendo o dejando escolares.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con neumático(s), cuya banda de rodadura presente desgaste inferior al establecido en el Reglamento Nacional de Vehículos.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detenerse al llegar a un cruce ferroviario a nivel o reiniciar la marcha sin haber comprobado que no se aproxima tren o vehículo ferroviario, o cruzar la vía ferrea por lugares distintos a los cruces a nivel establecidos.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produciendo contaminación en un índice superior a los límites máximos permisibles de emisión de gases contaminantes.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en sentido contrario al tránsito autorizado.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Cruzar una intersección o girar, estando el semáforo con luz roja y no existiendo la indicación en contrario.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Desobedecer las indicaciones del efectivo de la Policía Nacional del Perú asignado al control del tránsito.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M19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vehículos sin cumplir con las restricciones que consigna la Licencia de Conducir.</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respetar los límites máximo o mínimo de velocidad establecidos.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interrumpiendo totalmente el tránsito.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Detenerse para cargar o descargar mercancías en la calzada y/o en los lugares que puedan constituir un peligro u obstáculo o interrumpan la circulación.</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Estacionar o detener el vehículo en el carril de circulación, en carreteras o caminos donde existe berma lateral.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sin placas de rodaje o sin el permiso correspondiente.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No dar preferencia de paso a los vehíuclos de emergencia y vehículos oficiales cuando hagan uso de sus señales audibles y visibles.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especial que no se ajuste a las exigencias reglamentarias sin la autorización correspondiente.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M27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Conducir un vehículo que no cuente con el certificado de </w:t>
                              </w:r>
                              <w:r w:rsidRPr="00C76CC6">
                                <w:rPr>
                                  <w:rFonts w:ascii="Verdana" w:eastAsia="Times New Roman" w:hAnsi="Verdana" w:cs="Times New Roman"/>
                                  <w:color w:val="414447"/>
                                  <w:sz w:val="13"/>
                                  <w:szCs w:val="13"/>
                                  <w:lang w:eastAsia="es-PE"/>
                                </w:rPr>
                                <w:lastRenderedPageBreak/>
                                <w:t>aprobación de Inspección Técnica Vehicular.</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M28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Conducir un vehículo sin contar con la póliza del Seguro Obligatorio de Accidentes de Tránsito, o Certificado de Accidentes de Tránsito, cuando corresponda, o éstos no se encuentre vigente.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M29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Deteriorar intencionalmente, adulterar, destruir o sustraer las Placas de exhibición, rotativa o transitoria .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M30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Usar las placas de exhibición, rotativa o transitoria fuera del plazo, horario o ruta establecida o cuando esta ha caducado o ha sido invalidada. </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M31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Utilizar las placas de exhibición, rotativa o transitoria en vehículos a los que no se encuentren asignadas.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M32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Tramitar u obtener duplicado, recategorización, revalidación, canje o nueva licencia de conducir de cualquier clase, por el infractor cuya licencia de conducir se encuentre retenida, suspendida o cancelada o se encuentre inhabilitado para obtenerla.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 y Suspensión de la licencia de conducir por el doble del tiempo que se encontraba suspendida; o multa y la inhabilitación definitiva del conductor, si la licencia de conducir se encontraba cancelada o el conductor estaba inhabilitado</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 la licencia</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M33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Operar maquinaria especial por la vía pública.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Remoción del vehículo</w:t>
                              </w: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M34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Circular produciendo ruidos que superen los límites máximos permisibles.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M35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Voltear en U sobre la misma calzada, en las curvas, puentes, pasos a desnivel, vías expresas, túneles, estructuras elevadas, cima de cuesta, cruce ferroviario a nivel.</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p>
                          </w:tc>
                        </w:tr>
                        <w:tr w:rsidR="00C76CC6" w:rsidRPr="00C76CC6" w:rsidTr="00C76CC6">
                          <w:tc>
                            <w:tcPr>
                              <w:tcW w:w="45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 xml:space="preserve">M36 </w:t>
                              </w:r>
                            </w:p>
                          </w:tc>
                          <w:tc>
                            <w:tcPr>
                              <w:tcW w:w="2948"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Transportar carga sin los dispositivos de sujeción o seguridad establecidos.</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Muy Grave</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438.00</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74.46</w:t>
                              </w:r>
                            </w:p>
                          </w:tc>
                          <w:tc>
                            <w:tcPr>
                              <w:tcW w:w="1474"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Multa</w:t>
                              </w:r>
                            </w:p>
                          </w:tc>
                          <w:tc>
                            <w:tcPr>
                              <w:tcW w:w="56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50</w:t>
                              </w:r>
                            </w:p>
                          </w:tc>
                          <w:tc>
                            <w:tcPr>
                              <w:tcW w:w="907" w:type="dxa"/>
                              <w:tcBorders>
                                <w:top w:val="outset" w:sz="6" w:space="0" w:color="auto"/>
                                <w:left w:val="outset" w:sz="6" w:space="0" w:color="auto"/>
                                <w:bottom w:val="outset" w:sz="6" w:space="0" w:color="auto"/>
                                <w:right w:val="outset" w:sz="6" w:space="0" w:color="auto"/>
                              </w:tcBorders>
                              <w:vAlign w:val="center"/>
                              <w:hideMark/>
                            </w:tcPr>
                            <w:p w:rsidR="00C76CC6" w:rsidRPr="00C76CC6" w:rsidRDefault="00C76CC6" w:rsidP="00C76CC6">
                              <w:pPr>
                                <w:spacing w:after="0" w:line="240" w:lineRule="auto"/>
                                <w:jc w:val="center"/>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t>Retención del vehículo</w:t>
                              </w: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r w:rsidR="00C76CC6" w:rsidRP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sidRPr="00C76CC6">
                          <w:rPr>
                            <w:rFonts w:ascii="Verdana" w:eastAsia="Times New Roman" w:hAnsi="Verdana" w:cs="Times New Roman"/>
                            <w:color w:val="414447"/>
                            <w:sz w:val="13"/>
                            <w:szCs w:val="13"/>
                            <w:lang w:eastAsia="es-PE"/>
                          </w:rPr>
                          <w:lastRenderedPageBreak/>
                          <w:t xml:space="preserve">* Se considera días hábiles contados a partir del día siguiente de su imposición o notificación de la infracción. Durante el periódo comprendido entre el octavo día hábil hasta el último día hábil previo a la notificación de la Resolución de Sanción, el descuento será del 67 % sobre el importe de la multa prevista para la infracción cometida. Luego de la citada notificación, el importe sera el 100% de la multa. </w:t>
                        </w:r>
                        <w:r w:rsidRPr="00C76CC6">
                          <w:rPr>
                            <w:rFonts w:ascii="Verdana" w:eastAsia="Times New Roman" w:hAnsi="Verdana" w:cs="Times New Roman"/>
                            <w:color w:val="414447"/>
                            <w:sz w:val="13"/>
                            <w:szCs w:val="13"/>
                            <w:lang w:eastAsia="es-PE"/>
                          </w:rPr>
                          <w:br/>
                        </w:r>
                        <w:r w:rsidRPr="00C76CC6">
                          <w:rPr>
                            <w:rFonts w:ascii="Verdana" w:eastAsia="Times New Roman" w:hAnsi="Verdana" w:cs="Times New Roman"/>
                            <w:color w:val="414447"/>
                            <w:sz w:val="13"/>
                            <w:szCs w:val="13"/>
                            <w:lang w:eastAsia="es-PE"/>
                          </w:rPr>
                          <w:br/>
                          <w:t xml:space="preserve">El descuento no será aplicable a las infracciones tipificadas como M1, M2, M3, M4, M5, M6, M7, M8, M9, M12, M16, M17, M20, M21, M23, M28, M29, M31 y M32, éstas deben de ser cancelas en su totalidad. </w:t>
                        </w:r>
                      </w:p>
                    </w:tc>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bl>
          <w:p w:rsidR="00C76CC6" w:rsidRPr="00C76CC6" w:rsidRDefault="00C76CC6" w:rsidP="00C76CC6">
            <w:pPr>
              <w:spacing w:after="0" w:line="240" w:lineRule="auto"/>
              <w:rPr>
                <w:rFonts w:ascii="Verdana" w:eastAsia="Times New Roman" w:hAnsi="Verdana" w:cs="Times New Roman"/>
                <w:color w:val="414447"/>
                <w:sz w:val="13"/>
                <w:szCs w:val="13"/>
                <w:lang w:eastAsia="es-PE"/>
              </w:rPr>
            </w:pPr>
          </w:p>
        </w:tc>
      </w:tr>
      <w:tr w:rsidR="00C76CC6" w:rsidRPr="00C76CC6" w:rsidTr="00C76CC6">
        <w:trPr>
          <w:tblCellSpacing w:w="0" w:type="dxa"/>
        </w:trPr>
        <w:tc>
          <w:tcPr>
            <w:tcW w:w="0" w:type="auto"/>
            <w:vAlign w:val="center"/>
            <w:hideMark/>
          </w:tcPr>
          <w:p w:rsidR="00C76CC6" w:rsidRPr="00C76CC6" w:rsidRDefault="00C76CC6" w:rsidP="00C76CC6">
            <w:pPr>
              <w:spacing w:after="0" w:line="240" w:lineRule="auto"/>
              <w:rPr>
                <w:rFonts w:ascii="Verdana" w:eastAsia="Times New Roman" w:hAnsi="Verdana" w:cs="Times New Roman"/>
                <w:color w:val="414447"/>
                <w:sz w:val="13"/>
                <w:szCs w:val="13"/>
                <w:lang w:eastAsia="es-PE"/>
              </w:rPr>
            </w:pPr>
            <w:r>
              <w:rPr>
                <w:rFonts w:ascii="Verdana" w:eastAsia="Times New Roman" w:hAnsi="Verdana" w:cs="Times New Roman"/>
                <w:noProof/>
                <w:color w:val="414447"/>
                <w:sz w:val="13"/>
                <w:szCs w:val="13"/>
                <w:lang w:eastAsia="es-PE"/>
              </w:rPr>
              <w:lastRenderedPageBreak/>
              <w:drawing>
                <wp:inline distT="0" distB="0" distL="0" distR="0">
                  <wp:extent cx="7430135" cy="172720"/>
                  <wp:effectExtent l="19050" t="0" r="0" b="0"/>
                  <wp:docPr id="4" name="Imagen 4" descr="https://www.pit.gob.pe/pit2007/images/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t.gob.pe/pit2007/images/pie.jpg"/>
                          <pic:cNvPicPr>
                            <a:picLocks noChangeAspect="1" noChangeArrowheads="1"/>
                          </pic:cNvPicPr>
                        </pic:nvPicPr>
                        <pic:blipFill>
                          <a:blip r:embed="rId15" cstate="print"/>
                          <a:srcRect/>
                          <a:stretch>
                            <a:fillRect/>
                          </a:stretch>
                        </pic:blipFill>
                        <pic:spPr bwMode="auto">
                          <a:xfrm>
                            <a:off x="0" y="0"/>
                            <a:ext cx="7430135" cy="172720"/>
                          </a:xfrm>
                          <a:prstGeom prst="rect">
                            <a:avLst/>
                          </a:prstGeom>
                          <a:noFill/>
                          <a:ln w="9525">
                            <a:noFill/>
                            <a:miter lim="800000"/>
                            <a:headEnd/>
                            <a:tailEnd/>
                          </a:ln>
                        </pic:spPr>
                      </pic:pic>
                    </a:graphicData>
                  </a:graphic>
                </wp:inline>
              </w:drawing>
            </w:r>
          </w:p>
        </w:tc>
      </w:tr>
    </w:tbl>
    <w:p w:rsidR="00C76CC6" w:rsidRPr="00C76CC6" w:rsidRDefault="00C76CC6" w:rsidP="00C76CC6">
      <w:pPr>
        <w:pBdr>
          <w:top w:val="single" w:sz="6" w:space="1" w:color="auto"/>
        </w:pBdr>
        <w:spacing w:after="0" w:line="240" w:lineRule="auto"/>
        <w:jc w:val="center"/>
        <w:rPr>
          <w:rFonts w:ascii="Arial" w:eastAsia="Times New Roman" w:hAnsi="Arial" w:cs="Arial"/>
          <w:vanish/>
          <w:sz w:val="16"/>
          <w:szCs w:val="16"/>
          <w:lang w:eastAsia="es-PE"/>
        </w:rPr>
      </w:pPr>
      <w:r w:rsidRPr="00C76CC6">
        <w:rPr>
          <w:rFonts w:ascii="Arial" w:eastAsia="Times New Roman" w:hAnsi="Arial" w:cs="Arial"/>
          <w:vanish/>
          <w:sz w:val="16"/>
          <w:szCs w:val="16"/>
          <w:lang w:eastAsia="es-PE"/>
        </w:rPr>
        <w:t>Final del formulario</w:t>
      </w:r>
    </w:p>
    <w:p w:rsidR="009F5C06" w:rsidRDefault="009F5C06"/>
    <w:sectPr w:rsidR="009F5C06" w:rsidSect="009F5C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hyphenationZone w:val="425"/>
  <w:characterSpacingControl w:val="doNotCompress"/>
  <w:compat/>
  <w:rsids>
    <w:rsidRoot w:val="00C76CC6"/>
    <w:rsid w:val="009F5C06"/>
    <w:rsid w:val="00C76CC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6CC6"/>
    <w:rPr>
      <w:rFonts w:ascii="Verdana" w:hAnsi="Verdana" w:hint="default"/>
      <w:color w:val="2C749F"/>
      <w:sz w:val="13"/>
      <w:szCs w:val="13"/>
      <w:u w:val="single"/>
    </w:rPr>
  </w:style>
  <w:style w:type="character" w:styleId="Hipervnculovisitado">
    <w:name w:val="FollowedHyperlink"/>
    <w:basedOn w:val="Fuentedeprrafopredeter"/>
    <w:uiPriority w:val="99"/>
    <w:semiHidden/>
    <w:unhideWhenUsed/>
    <w:rsid w:val="00C76CC6"/>
    <w:rPr>
      <w:rFonts w:ascii="Verdana" w:hAnsi="Verdana" w:hint="default"/>
      <w:color w:val="2C749F"/>
      <w:sz w:val="13"/>
      <w:szCs w:val="13"/>
      <w:u w:val="single"/>
    </w:rPr>
  </w:style>
  <w:style w:type="paragraph" w:customStyle="1" w:styleId="espacioizquierda">
    <w:name w:val="espacio_izquierda"/>
    <w:basedOn w:val="Normal"/>
    <w:rsid w:val="00C76CC6"/>
    <w:pPr>
      <w:spacing w:before="100" w:beforeAutospacing="1" w:after="100" w:afterAutospacing="1" w:line="240" w:lineRule="auto"/>
      <w:ind w:left="113"/>
    </w:pPr>
    <w:rPr>
      <w:rFonts w:ascii="Times New Roman" w:eastAsia="Times New Roman" w:hAnsi="Times New Roman" w:cs="Times New Roman"/>
      <w:sz w:val="24"/>
      <w:szCs w:val="24"/>
      <w:lang w:eastAsia="es-PE"/>
    </w:rPr>
  </w:style>
  <w:style w:type="paragraph" w:customStyle="1" w:styleId="cabecera">
    <w:name w:val="cabecera"/>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1a">
    <w:name w:val="titular1a"/>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1b">
    <w:name w:val="titular1b"/>
    <w:basedOn w:val="Normal"/>
    <w:rsid w:val="00C76CC6"/>
    <w:pPr>
      <w:spacing w:before="100" w:beforeAutospacing="1" w:after="100" w:afterAutospacing="1" w:line="240" w:lineRule="auto"/>
    </w:pPr>
    <w:rPr>
      <w:rFonts w:ascii="Times New Roman" w:eastAsia="Times New Roman" w:hAnsi="Times New Roman" w:cs="Times New Roman"/>
      <w:sz w:val="11"/>
      <w:szCs w:val="11"/>
      <w:lang w:eastAsia="es-PE"/>
    </w:rPr>
  </w:style>
  <w:style w:type="paragraph" w:customStyle="1" w:styleId="titular2a">
    <w:name w:val="titular2a"/>
    <w:basedOn w:val="Normal"/>
    <w:rsid w:val="00C76CC6"/>
    <w:pPr>
      <w:spacing w:before="100" w:beforeAutospacing="1" w:after="100" w:afterAutospacing="1" w:line="240" w:lineRule="auto"/>
    </w:pPr>
    <w:rPr>
      <w:rFonts w:ascii="Verdana" w:eastAsia="Times New Roman" w:hAnsi="Verdana" w:cs="Times New Roman"/>
      <w:b/>
      <w:bCs/>
      <w:color w:val="2E3192"/>
      <w:sz w:val="14"/>
      <w:szCs w:val="14"/>
      <w:lang w:eastAsia="es-PE"/>
    </w:rPr>
  </w:style>
  <w:style w:type="paragraph" w:customStyle="1" w:styleId="parrafotitulo">
    <w:name w:val="parrafotitulo"/>
    <w:basedOn w:val="Normal"/>
    <w:rsid w:val="00C76CC6"/>
    <w:pPr>
      <w:spacing w:before="100" w:beforeAutospacing="1" w:after="100" w:afterAutospacing="1" w:line="240" w:lineRule="auto"/>
    </w:pPr>
    <w:rPr>
      <w:rFonts w:ascii="Arial" w:eastAsia="Times New Roman" w:hAnsi="Arial" w:cs="Arial"/>
      <w:b/>
      <w:bCs/>
      <w:color w:val="2F6383"/>
      <w:sz w:val="15"/>
      <w:szCs w:val="15"/>
      <w:lang w:eastAsia="es-PE"/>
    </w:rPr>
  </w:style>
  <w:style w:type="paragraph" w:customStyle="1" w:styleId="parrafosubtitulo">
    <w:name w:val="parrafosubtitulo"/>
    <w:basedOn w:val="Normal"/>
    <w:rsid w:val="00C76CC6"/>
    <w:pPr>
      <w:spacing w:before="100" w:beforeAutospacing="1" w:after="100" w:afterAutospacing="1" w:line="240" w:lineRule="auto"/>
      <w:jc w:val="both"/>
    </w:pPr>
    <w:rPr>
      <w:rFonts w:ascii="Arial" w:eastAsia="Times New Roman" w:hAnsi="Arial" w:cs="Arial"/>
      <w:color w:val="336699"/>
      <w:sz w:val="14"/>
      <w:szCs w:val="14"/>
      <w:lang w:eastAsia="es-PE"/>
    </w:rPr>
  </w:style>
  <w:style w:type="paragraph" w:customStyle="1" w:styleId="titular2b">
    <w:name w:val="titular2b"/>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3">
    <w:name w:val="titular3"/>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3a">
    <w:name w:val="titular3a"/>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3b">
    <w:name w:val="titular3b"/>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ndbuscador">
    <w:name w:val="fndbuscador"/>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ndmenu">
    <w:name w:val="fndmenu"/>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ineagris">
    <w:name w:val="lineagris"/>
    <w:basedOn w:val="Normal"/>
    <w:rsid w:val="00C76CC6"/>
    <w:pPr>
      <w:shd w:val="clear" w:color="auto" w:fill="AEB5BB"/>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ndblanco">
    <w:name w:val="fndblanco"/>
    <w:basedOn w:val="Normal"/>
    <w:rsid w:val="00C76C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icoquienes">
    <w:name w:val="titicoquienes"/>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icodocumentos">
    <w:name w:val="titicodocumentos"/>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derecha">
    <w:name w:val="titularderecha"/>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arcentro">
    <w:name w:val="titularcentro"/>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cajaizquierda">
    <w:name w:val="titcajaizquierda"/>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cajaizq2">
    <w:name w:val="titcajaizq2"/>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cajacentroinferior">
    <w:name w:val="titcajacentroinferior"/>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cajaderecha">
    <w:name w:val="titcajaderecha"/>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cajader2">
    <w:name w:val="titcajader2"/>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xttitular1">
    <w:name w:val="txttitular1"/>
    <w:basedOn w:val="Normal"/>
    <w:rsid w:val="00C76CC6"/>
    <w:pPr>
      <w:spacing w:before="100" w:beforeAutospacing="1" w:after="100" w:afterAutospacing="1" w:line="240" w:lineRule="auto"/>
    </w:pPr>
    <w:rPr>
      <w:rFonts w:ascii="Verdana" w:eastAsia="Times New Roman" w:hAnsi="Verdana" w:cs="Times New Roman"/>
      <w:color w:val="191970"/>
      <w:spacing w:val="23"/>
      <w:sz w:val="16"/>
      <w:szCs w:val="16"/>
      <w:lang w:eastAsia="es-PE"/>
    </w:rPr>
  </w:style>
  <w:style w:type="paragraph" w:customStyle="1" w:styleId="txtsubtitular1">
    <w:name w:val="txtsubtitular1"/>
    <w:basedOn w:val="Normal"/>
    <w:rsid w:val="00C76CC6"/>
    <w:pPr>
      <w:spacing w:before="100" w:beforeAutospacing="1" w:after="100" w:afterAutospacing="1" w:line="240" w:lineRule="auto"/>
    </w:pPr>
    <w:rPr>
      <w:rFonts w:ascii="Verdana" w:eastAsia="Times New Roman" w:hAnsi="Verdana" w:cs="Times New Roman"/>
      <w:b/>
      <w:bCs/>
      <w:sz w:val="10"/>
      <w:szCs w:val="10"/>
      <w:lang w:eastAsia="es-PE"/>
    </w:rPr>
  </w:style>
  <w:style w:type="paragraph" w:customStyle="1" w:styleId="txttexto1">
    <w:name w:val="txttexto1"/>
    <w:basedOn w:val="Normal"/>
    <w:rsid w:val="00C76CC6"/>
    <w:pPr>
      <w:spacing w:before="100" w:beforeAutospacing="1" w:after="100" w:afterAutospacing="1" w:line="240" w:lineRule="auto"/>
    </w:pPr>
    <w:rPr>
      <w:rFonts w:ascii="Verdana" w:eastAsia="Times New Roman" w:hAnsi="Verdana" w:cs="Times New Roman"/>
      <w:sz w:val="10"/>
      <w:szCs w:val="10"/>
      <w:lang w:eastAsia="es-PE"/>
    </w:rPr>
  </w:style>
  <w:style w:type="paragraph" w:customStyle="1" w:styleId="txttitular">
    <w:name w:val="txttitular"/>
    <w:basedOn w:val="Normal"/>
    <w:rsid w:val="00C76CC6"/>
    <w:pPr>
      <w:spacing w:before="100" w:beforeAutospacing="1" w:after="100" w:afterAutospacing="1" w:line="240" w:lineRule="auto"/>
    </w:pPr>
    <w:rPr>
      <w:rFonts w:ascii="Verdana" w:eastAsia="Times New Roman" w:hAnsi="Verdana" w:cs="Times New Roman"/>
      <w:b/>
      <w:bCs/>
      <w:color w:val="2E3192"/>
      <w:sz w:val="14"/>
      <w:szCs w:val="14"/>
      <w:lang w:eastAsia="es-PE"/>
    </w:rPr>
  </w:style>
  <w:style w:type="paragraph" w:customStyle="1" w:styleId="txttexto2">
    <w:name w:val="txttexto2"/>
    <w:basedOn w:val="Normal"/>
    <w:rsid w:val="00C76CC6"/>
    <w:pPr>
      <w:spacing w:before="100" w:beforeAutospacing="1" w:after="100" w:afterAutospacing="1" w:line="240" w:lineRule="auto"/>
    </w:pPr>
    <w:rPr>
      <w:rFonts w:ascii="Verdana" w:eastAsia="Times New Roman" w:hAnsi="Verdana" w:cs="Times New Roman"/>
      <w:color w:val="000000"/>
      <w:sz w:val="14"/>
      <w:szCs w:val="14"/>
      <w:lang w:eastAsia="es-PE"/>
    </w:rPr>
  </w:style>
  <w:style w:type="paragraph" w:customStyle="1" w:styleId="tablas">
    <w:name w:val="tablas"/>
    <w:basedOn w:val="Normal"/>
    <w:rsid w:val="00C76CC6"/>
    <w:pPr>
      <w:pBdr>
        <w:top w:val="single" w:sz="4" w:space="0" w:color="B5DAF3"/>
        <w:left w:val="single" w:sz="4" w:space="0" w:color="B5DAF3"/>
        <w:bottom w:val="single" w:sz="4" w:space="0" w:color="B5DAF3"/>
        <w:right w:val="single" w:sz="4" w:space="0" w:color="B5DAF3"/>
      </w:pBdr>
      <w:spacing w:before="100" w:beforeAutospacing="1" w:after="100" w:afterAutospacing="1" w:line="240" w:lineRule="auto"/>
    </w:pPr>
    <w:rPr>
      <w:rFonts w:ascii="Arial" w:eastAsia="Times New Roman" w:hAnsi="Arial" w:cs="Arial"/>
      <w:color w:val="003366"/>
      <w:sz w:val="14"/>
      <w:szCs w:val="14"/>
      <w:lang w:eastAsia="es-PE"/>
    </w:rPr>
  </w:style>
  <w:style w:type="paragraph" w:customStyle="1" w:styleId="tablas1">
    <w:name w:val="tablas1"/>
    <w:basedOn w:val="Normal"/>
    <w:rsid w:val="00C76CC6"/>
    <w:pPr>
      <w:pBdr>
        <w:top w:val="single" w:sz="8" w:space="0" w:color="B5DAF3"/>
        <w:left w:val="single" w:sz="8" w:space="0" w:color="B5DAF3"/>
        <w:bottom w:val="single" w:sz="8" w:space="0" w:color="B5DAF3"/>
        <w:right w:val="single" w:sz="8" w:space="0" w:color="B5DAF3"/>
      </w:pBdr>
      <w:shd w:val="clear" w:color="auto" w:fill="FFFFFF"/>
      <w:spacing w:before="100" w:beforeAutospacing="1" w:after="100" w:afterAutospacing="1" w:line="240" w:lineRule="auto"/>
    </w:pPr>
    <w:rPr>
      <w:rFonts w:ascii="Arial" w:eastAsia="Times New Roman" w:hAnsi="Arial" w:cs="Arial"/>
      <w:color w:val="003366"/>
      <w:sz w:val="14"/>
      <w:szCs w:val="14"/>
      <w:lang w:eastAsia="es-PE"/>
    </w:rPr>
  </w:style>
  <w:style w:type="paragraph" w:customStyle="1" w:styleId="celda">
    <w:name w:val="celda"/>
    <w:basedOn w:val="Normal"/>
    <w:rsid w:val="00C76CC6"/>
    <w:pPr>
      <w:pBdr>
        <w:top w:val="single" w:sz="4" w:space="0" w:color="81D5F7"/>
        <w:left w:val="single" w:sz="4" w:space="0" w:color="81D5F7"/>
        <w:bottom w:val="single" w:sz="4" w:space="0" w:color="81D5F7"/>
        <w:right w:val="single" w:sz="4" w:space="0" w:color="81D5F7"/>
      </w:pBdr>
      <w:shd w:val="clear" w:color="auto" w:fill="C5EBFB"/>
      <w:spacing w:before="100" w:beforeAutospacing="1" w:after="100" w:afterAutospacing="1" w:line="240" w:lineRule="auto"/>
    </w:pPr>
    <w:rPr>
      <w:rFonts w:ascii="Verdana" w:eastAsia="Times New Roman" w:hAnsi="Verdana" w:cs="Times New Roman"/>
      <w:b/>
      <w:bCs/>
      <w:sz w:val="11"/>
      <w:szCs w:val="11"/>
      <w:lang w:eastAsia="es-PE"/>
    </w:rPr>
  </w:style>
  <w:style w:type="paragraph" w:customStyle="1" w:styleId="celda1">
    <w:name w:val="celda1"/>
    <w:basedOn w:val="Normal"/>
    <w:rsid w:val="00C76CC6"/>
    <w:pPr>
      <w:shd w:val="clear" w:color="auto" w:fill="F8F8FC"/>
      <w:spacing w:before="100" w:beforeAutospacing="1" w:after="100" w:afterAutospacing="1" w:line="240" w:lineRule="auto"/>
    </w:pPr>
    <w:rPr>
      <w:rFonts w:ascii="Arial" w:eastAsia="Times New Roman" w:hAnsi="Arial" w:cs="Arial"/>
      <w:sz w:val="11"/>
      <w:szCs w:val="11"/>
      <w:lang w:eastAsia="es-PE"/>
    </w:rPr>
  </w:style>
  <w:style w:type="paragraph" w:customStyle="1" w:styleId="celda2">
    <w:name w:val="celda2"/>
    <w:basedOn w:val="Normal"/>
    <w:rsid w:val="00C76CC6"/>
    <w:pPr>
      <w:pBdr>
        <w:top w:val="single" w:sz="4" w:space="0" w:color="81D5F7"/>
        <w:left w:val="single" w:sz="4" w:space="0" w:color="81D5F7"/>
        <w:bottom w:val="single" w:sz="4" w:space="0" w:color="81D5F7"/>
        <w:right w:val="single" w:sz="4" w:space="0" w:color="81D5F7"/>
      </w:pBdr>
      <w:shd w:val="clear" w:color="auto" w:fill="E7F7FD"/>
      <w:spacing w:before="100" w:beforeAutospacing="1" w:after="100" w:afterAutospacing="1" w:line="240" w:lineRule="auto"/>
    </w:pPr>
    <w:rPr>
      <w:rFonts w:ascii="Arial" w:eastAsia="Times New Roman" w:hAnsi="Arial" w:cs="Arial"/>
      <w:sz w:val="13"/>
      <w:szCs w:val="13"/>
      <w:lang w:eastAsia="es-PE"/>
    </w:rPr>
  </w:style>
  <w:style w:type="paragraph" w:customStyle="1" w:styleId="celda3">
    <w:name w:val="celda3"/>
    <w:basedOn w:val="Normal"/>
    <w:rsid w:val="00C76CC6"/>
    <w:pPr>
      <w:shd w:val="clear" w:color="auto" w:fill="F5F5F5"/>
      <w:spacing w:before="100" w:beforeAutospacing="1" w:after="100" w:afterAutospacing="1" w:line="240" w:lineRule="auto"/>
    </w:pPr>
    <w:rPr>
      <w:rFonts w:ascii="Arial" w:eastAsia="Times New Roman" w:hAnsi="Arial" w:cs="Arial"/>
      <w:sz w:val="11"/>
      <w:szCs w:val="11"/>
      <w:lang w:eastAsia="es-PE"/>
    </w:rPr>
  </w:style>
  <w:style w:type="paragraph" w:customStyle="1" w:styleId="clasecargando">
    <w:name w:val="clase_cargando"/>
    <w:basedOn w:val="Normal"/>
    <w:rsid w:val="00C76CC6"/>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divscroll">
    <w:name w:val="divscroll"/>
    <w:basedOn w:val="Normal"/>
    <w:rsid w:val="00C76CC6"/>
    <w:pPr>
      <w:pBdr>
        <w:top w:val="single" w:sz="4" w:space="0" w:color="A9A9A9"/>
        <w:left w:val="single" w:sz="4" w:space="0" w:color="A9A9A9"/>
        <w:bottom w:val="single" w:sz="4" w:space="0" w:color="A9A9A9"/>
        <w:right w:val="single" w:sz="4" w:space="0" w:color="A9A9A9"/>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divmenu">
    <w:name w:val="divmenu"/>
    <w:basedOn w:val="Normal"/>
    <w:rsid w:val="00C76CC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boton1">
    <w:name w:val="boton1"/>
    <w:basedOn w:val="Normal"/>
    <w:rsid w:val="00C76CC6"/>
    <w:pPr>
      <w:pBdr>
        <w:left w:val="outset" w:sz="4" w:space="0" w:color="auto"/>
        <w:bottom w:val="outset" w:sz="4" w:space="0" w:color="auto"/>
        <w:right w:val="outset" w:sz="4" w:space="0" w:color="auto"/>
      </w:pBdr>
      <w:spacing w:before="100" w:beforeAutospacing="1" w:after="100" w:afterAutospacing="1" w:line="240" w:lineRule="auto"/>
    </w:pPr>
    <w:rPr>
      <w:rFonts w:ascii="Verdana" w:eastAsia="Times New Roman" w:hAnsi="Verdana" w:cs="Times New Roman"/>
      <w:color w:val="474848"/>
      <w:sz w:val="11"/>
      <w:szCs w:val="11"/>
      <w:lang w:eastAsia="es-PE"/>
    </w:rPr>
  </w:style>
  <w:style w:type="paragraph" w:customStyle="1" w:styleId="fondopager">
    <w:name w:val="fondo_pager"/>
    <w:basedOn w:val="Normal"/>
    <w:rsid w:val="00C76CC6"/>
    <w:pPr>
      <w:spacing w:before="100" w:beforeAutospacing="1" w:after="100" w:afterAutospacing="1" w:line="240" w:lineRule="auto"/>
    </w:pPr>
    <w:rPr>
      <w:rFonts w:ascii="Verdana" w:eastAsia="Times New Roman" w:hAnsi="Verdana" w:cs="Times New Roman"/>
      <w:color w:val="474848"/>
      <w:sz w:val="13"/>
      <w:szCs w:val="13"/>
      <w:lang w:eastAsia="es-PE"/>
    </w:rPr>
  </w:style>
  <w:style w:type="paragraph" w:customStyle="1" w:styleId="fondosubtitulo">
    <w:name w:val="fondo_subtitulo"/>
    <w:basedOn w:val="Normal"/>
    <w:rsid w:val="00C76CC6"/>
    <w:pPr>
      <w:spacing w:before="100" w:beforeAutospacing="1" w:after="100" w:afterAutospacing="1" w:line="240" w:lineRule="auto"/>
    </w:pPr>
    <w:rPr>
      <w:rFonts w:ascii="Arial" w:eastAsia="Times New Roman" w:hAnsi="Arial" w:cs="Arial"/>
      <w:color w:val="353432"/>
      <w:sz w:val="13"/>
      <w:szCs w:val="13"/>
      <w:lang w:eastAsia="es-PE"/>
    </w:rPr>
  </w:style>
  <w:style w:type="paragraph" w:customStyle="1" w:styleId="textoalerta">
    <w:name w:val="texto_alerta"/>
    <w:basedOn w:val="Normal"/>
    <w:rsid w:val="00C76CC6"/>
    <w:pPr>
      <w:spacing w:before="100" w:beforeAutospacing="1" w:after="100" w:afterAutospacing="1" w:line="240" w:lineRule="auto"/>
    </w:pPr>
    <w:rPr>
      <w:rFonts w:ascii="Arial" w:eastAsia="Times New Roman" w:hAnsi="Arial" w:cs="Arial"/>
      <w:color w:val="B22222"/>
      <w:sz w:val="24"/>
      <w:szCs w:val="24"/>
      <w:lang w:eastAsia="es-PE"/>
    </w:rPr>
  </w:style>
  <w:style w:type="paragraph" w:customStyle="1" w:styleId="mnuizqenlacesactive">
    <w:name w:val="mnu_izqenlacesactive"/>
    <w:basedOn w:val="Normal"/>
    <w:rsid w:val="00C76CC6"/>
    <w:pPr>
      <w:shd w:val="clear" w:color="auto" w:fill="FFFFFF"/>
      <w:spacing w:before="100" w:beforeAutospacing="1" w:after="100" w:afterAutospacing="1" w:line="240" w:lineRule="auto"/>
    </w:pPr>
    <w:rPr>
      <w:rFonts w:ascii="Arial" w:eastAsia="Times New Roman" w:hAnsi="Arial" w:cs="Arial"/>
      <w:b/>
      <w:bCs/>
      <w:sz w:val="16"/>
      <w:szCs w:val="16"/>
      <w:lang w:eastAsia="es-PE"/>
    </w:rPr>
  </w:style>
  <w:style w:type="paragraph" w:customStyle="1" w:styleId="mnuizqenlaces">
    <w:name w:val="mnu_izqenlaces"/>
    <w:basedOn w:val="Normal"/>
    <w:rsid w:val="00C76CC6"/>
    <w:pPr>
      <w:shd w:val="clear" w:color="auto" w:fill="FFFFFF"/>
      <w:spacing w:before="100" w:beforeAutospacing="1" w:after="100" w:afterAutospacing="1" w:line="240" w:lineRule="auto"/>
    </w:pPr>
    <w:rPr>
      <w:rFonts w:ascii="Arial" w:eastAsia="Times New Roman" w:hAnsi="Arial" w:cs="Arial"/>
      <w:b/>
      <w:bCs/>
      <w:sz w:val="16"/>
      <w:szCs w:val="16"/>
      <w:lang w:eastAsia="es-PE"/>
    </w:rPr>
  </w:style>
  <w:style w:type="paragraph" w:styleId="z-Principiodelformulario">
    <w:name w:val="HTML Top of Form"/>
    <w:basedOn w:val="Normal"/>
    <w:next w:val="Normal"/>
    <w:link w:val="z-PrincipiodelformularioCar"/>
    <w:hidden/>
    <w:uiPriority w:val="99"/>
    <w:semiHidden/>
    <w:unhideWhenUsed/>
    <w:rsid w:val="00C76CC6"/>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C76CC6"/>
    <w:rPr>
      <w:rFonts w:ascii="Arial" w:eastAsia="Times New Roman" w:hAnsi="Arial" w:cs="Arial"/>
      <w:vanish/>
      <w:sz w:val="16"/>
      <w:szCs w:val="16"/>
      <w:lang w:eastAsia="es-PE"/>
    </w:rPr>
  </w:style>
  <w:style w:type="character" w:styleId="Textoennegrita">
    <w:name w:val="Strong"/>
    <w:basedOn w:val="Fuentedeprrafopredeter"/>
    <w:uiPriority w:val="22"/>
    <w:qFormat/>
    <w:rsid w:val="00C76CC6"/>
    <w:rPr>
      <w:b/>
      <w:bCs/>
    </w:rPr>
  </w:style>
  <w:style w:type="paragraph" w:styleId="z-Finaldelformulario">
    <w:name w:val="HTML Bottom of Form"/>
    <w:basedOn w:val="Normal"/>
    <w:next w:val="Normal"/>
    <w:link w:val="z-FinaldelformularioCar"/>
    <w:hidden/>
    <w:uiPriority w:val="99"/>
    <w:semiHidden/>
    <w:unhideWhenUsed/>
    <w:rsid w:val="00C76CC6"/>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C76CC6"/>
    <w:rPr>
      <w:rFonts w:ascii="Arial" w:eastAsia="Times New Roman" w:hAnsi="Arial" w:cs="Arial"/>
      <w:vanish/>
      <w:sz w:val="16"/>
      <w:szCs w:val="16"/>
      <w:lang w:eastAsia="es-PE"/>
    </w:rPr>
  </w:style>
  <w:style w:type="paragraph" w:styleId="Textodeglobo">
    <w:name w:val="Balloon Text"/>
    <w:basedOn w:val="Normal"/>
    <w:link w:val="TextodegloboCar"/>
    <w:uiPriority w:val="99"/>
    <w:semiHidden/>
    <w:unhideWhenUsed/>
    <w:rsid w:val="00C76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744528">
      <w:bodyDiv w:val="1"/>
      <w:marLeft w:val="0"/>
      <w:marRight w:val="0"/>
      <w:marTop w:val="0"/>
      <w:marBottom w:val="0"/>
      <w:divBdr>
        <w:top w:val="none" w:sz="0" w:space="0" w:color="auto"/>
        <w:left w:val="none" w:sz="0" w:space="0" w:color="auto"/>
        <w:bottom w:val="none" w:sz="0" w:space="0" w:color="auto"/>
        <w:right w:val="none" w:sz="0" w:space="0" w:color="auto"/>
      </w:divBdr>
      <w:divsChild>
        <w:div w:id="729693765">
          <w:marLeft w:val="0"/>
          <w:marRight w:val="0"/>
          <w:marTop w:val="0"/>
          <w:marBottom w:val="0"/>
          <w:divBdr>
            <w:top w:val="none" w:sz="0" w:space="0" w:color="auto"/>
            <w:left w:val="none" w:sz="0" w:space="0" w:color="auto"/>
            <w:bottom w:val="none" w:sz="0" w:space="0" w:color="auto"/>
            <w:right w:val="none" w:sz="0" w:space="0" w:color="auto"/>
          </w:divBdr>
        </w:div>
        <w:div w:id="205904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t.gob.pe/pit2007/Preguntas.aspx"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pit.gob.pe/pit2007/EstadoCuenta.aspx" TargetMode="External"/><Relationship Id="rId12" Type="http://schemas.openxmlformats.org/officeDocument/2006/relationships/hyperlink" Target="https://www.pit.gob.pe/pit2007/Consulta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pit.gob.pe/pit2007/orientacion.aspx" TargetMode="External"/><Relationship Id="rId5" Type="http://schemas.openxmlformats.org/officeDocument/2006/relationships/control" Target="activeX/activeX1.xml"/><Relationship Id="rId15" Type="http://schemas.openxmlformats.org/officeDocument/2006/relationships/image" Target="media/image5.jpeg"/><Relationship Id="rId10" Type="http://schemas.openxmlformats.org/officeDocument/2006/relationships/hyperlink" Target="https://www.pit.gob.pe/pit2007/tablainfracciones.aspx" TargetMode="External"/><Relationship Id="rId4" Type="http://schemas.openxmlformats.org/officeDocument/2006/relationships/image" Target="media/image1.wmf"/><Relationship Id="rId9" Type="http://schemas.openxmlformats.org/officeDocument/2006/relationships/hyperlink" Target="https://www.pit.gob.pe/pit2007/EstadoCuentaVelocidad.aspx" TargetMode="External"/><Relationship Id="rId1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3732</Words>
  <Characters>20531</Characters>
  <Application>Microsoft Office Word</Application>
  <DocSecurity>0</DocSecurity>
  <Lines>171</Lines>
  <Paragraphs>48</Paragraphs>
  <ScaleCrop>false</ScaleCrop>
  <Company/>
  <LinksUpToDate>false</LinksUpToDate>
  <CharactersWithSpaces>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2012-10-27T15:11:00Z</dcterms:created>
  <dcterms:modified xsi:type="dcterms:W3CDTF">2012-10-27T15:12:00Z</dcterms:modified>
</cp:coreProperties>
</file>